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37C44" w14:textId="5E8611C1" w:rsidR="006948AE" w:rsidRPr="006948AE" w:rsidRDefault="006948AE" w:rsidP="000819A7">
      <w:pPr>
        <w:pStyle w:val="Pr-formataoHTML"/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  <w:rPrChange w:id="0" w:author="Autor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</w:pPr>
      <w:r w:rsidRPr="006948AE">
        <w:rPr>
          <w:rFonts w:ascii="Times New Roman" w:hAnsi="Times New Roman" w:cs="Times New Roman"/>
          <w:sz w:val="24"/>
          <w:szCs w:val="24"/>
          <w:lang w:val="en-US"/>
          <w:rPrChange w:id="1" w:author="Autor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Animal Science/ Original Article</w:t>
      </w:r>
    </w:p>
    <w:p w14:paraId="16EF0BE1" w14:textId="08217C81" w:rsidR="00CC33F1" w:rsidRPr="0011596F" w:rsidRDefault="008D0A9E" w:rsidP="000819A7">
      <w:pPr>
        <w:pStyle w:val="Pr-formataoHTML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CC33F1" w:rsidRPr="0011596F">
        <w:rPr>
          <w:rFonts w:ascii="Times New Roman" w:hAnsi="Times New Roman" w:cs="Times New Roman"/>
          <w:b/>
          <w:sz w:val="24"/>
          <w:szCs w:val="24"/>
          <w:lang w:val="en-US"/>
        </w:rPr>
        <w:t>hreshold model</w:t>
      </w:r>
      <w:r w:rsidR="008E72D3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E72D3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CC33F1" w:rsidRPr="0011596F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="008E72D3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CC33F1" w:rsidRPr="001159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02E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="00CC33F1" w:rsidRPr="0011596F">
        <w:rPr>
          <w:rFonts w:ascii="Times New Roman" w:hAnsi="Times New Roman" w:cs="Times New Roman"/>
          <w:b/>
          <w:sz w:val="24"/>
          <w:szCs w:val="24"/>
          <w:lang w:val="en-US"/>
        </w:rPr>
        <w:t>determin</w:t>
      </w:r>
      <w:r w:rsidR="008E72D3">
        <w:rPr>
          <w:rFonts w:ascii="Times New Roman" w:hAnsi="Times New Roman" w:cs="Times New Roman"/>
          <w:b/>
          <w:sz w:val="24"/>
          <w:szCs w:val="24"/>
          <w:lang w:val="en-US"/>
        </w:rPr>
        <w:t>ation of</w:t>
      </w:r>
      <w:r w:rsidR="00C12B40" w:rsidRPr="009C7FC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C33F1" w:rsidRPr="0011596F">
        <w:rPr>
          <w:rFonts w:ascii="Times New Roman" w:hAnsi="Times New Roman" w:cs="Times New Roman"/>
          <w:b/>
          <w:sz w:val="24"/>
          <w:szCs w:val="24"/>
          <w:lang w:val="en-US"/>
        </w:rPr>
        <w:t>genetic variability among reproductive traits in Ne</w:t>
      </w:r>
      <w:r w:rsidR="00C2426F" w:rsidRPr="009C7FC9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CC33F1" w:rsidRPr="0011596F">
        <w:rPr>
          <w:rFonts w:ascii="Times New Roman" w:hAnsi="Times New Roman" w:cs="Times New Roman"/>
          <w:b/>
          <w:sz w:val="24"/>
          <w:szCs w:val="24"/>
          <w:lang w:val="en-US"/>
        </w:rPr>
        <w:t>lore cattle</w:t>
      </w:r>
    </w:p>
    <w:p w14:paraId="7C0BD272" w14:textId="17502413" w:rsidR="00CC33F1" w:rsidRPr="009C7FC9" w:rsidRDefault="00CC33F1" w:rsidP="00CC33F1">
      <w:pPr>
        <w:pStyle w:val="Ttulo2"/>
        <w:spacing w:before="0" w:after="0" w:line="48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>Leonardo Martin Nieto</w:t>
      </w:r>
      <w:r w:rsidRPr="0011596F">
        <w:rPr>
          <w:rFonts w:ascii="Times New Roman" w:hAnsi="Times New Roman"/>
          <w:b w:val="0"/>
          <w:bCs w:val="0"/>
          <w:i w:val="0"/>
          <w:sz w:val="24"/>
          <w:szCs w:val="24"/>
          <w:vertAlign w:val="superscript"/>
        </w:rPr>
        <w:t>(1)</w:t>
      </w:r>
      <w:r w:rsidR="004940D6" w:rsidRPr="0011596F">
        <w:rPr>
          <w:rFonts w:ascii="Times New Roman" w:hAnsi="Times New Roman"/>
          <w:b w:val="0"/>
          <w:bCs w:val="0"/>
          <w:i w:val="0"/>
          <w:sz w:val="24"/>
          <w:szCs w:val="24"/>
          <w:vertAlign w:val="superscript"/>
        </w:rPr>
        <w:t xml:space="preserve"> </w:t>
      </w:r>
      <w:r w:rsidR="004940D6" w:rsidRPr="0096610B">
        <w:rPr>
          <w:rFonts w:ascii="Times New Roman" w:hAnsi="Times New Roman"/>
          <w:b w:val="0"/>
          <w:bCs w:val="0"/>
          <w:i w:val="0"/>
          <w:sz w:val="24"/>
          <w:szCs w:val="24"/>
        </w:rPr>
        <w:t>(</w:t>
      </w:r>
      <w:r w:rsidR="004940D6" w:rsidRPr="009C7FC9">
        <w:rPr>
          <w:rFonts w:ascii="Times New Roman" w:hAnsi="Times New Roman"/>
          <w:b w:val="0"/>
          <w:i w:val="0"/>
          <w:sz w:val="24"/>
          <w:szCs w:val="24"/>
        </w:rPr>
        <w:t>https://orcid.org/0000-0002-0551-9632</w:t>
      </w:r>
      <w:r w:rsidR="004940D6"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>),</w:t>
      </w:r>
      <w:r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Luiz Otávio Campos da Silva</w:t>
      </w:r>
      <w:r w:rsidRPr="0011596F">
        <w:rPr>
          <w:rFonts w:ascii="Times New Roman" w:hAnsi="Times New Roman"/>
          <w:b w:val="0"/>
          <w:bCs w:val="0"/>
          <w:i w:val="0"/>
          <w:sz w:val="24"/>
          <w:szCs w:val="24"/>
          <w:vertAlign w:val="superscript"/>
        </w:rPr>
        <w:t>(2)</w:t>
      </w:r>
      <w:r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="004940D6"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>(</w:t>
      </w:r>
      <w:r w:rsidR="004940D6" w:rsidRPr="009C7FC9">
        <w:rPr>
          <w:rFonts w:ascii="Times New Roman" w:hAnsi="Times New Roman"/>
          <w:b w:val="0"/>
          <w:i w:val="0"/>
          <w:sz w:val="24"/>
          <w:szCs w:val="24"/>
        </w:rPr>
        <w:t>https://orcid.org/0000-0002-0275-3052</w:t>
      </w:r>
      <w:r w:rsidR="004940D6"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) </w:t>
      </w:r>
      <w:r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>and Antônio do Nascimento Ferreira Rosa</w:t>
      </w:r>
      <w:r w:rsidRPr="0011596F">
        <w:rPr>
          <w:rFonts w:ascii="Times New Roman" w:hAnsi="Times New Roman"/>
          <w:b w:val="0"/>
          <w:bCs w:val="0"/>
          <w:i w:val="0"/>
          <w:sz w:val="24"/>
          <w:szCs w:val="24"/>
          <w:vertAlign w:val="superscript"/>
        </w:rPr>
        <w:t>(2)</w:t>
      </w:r>
      <w:r w:rsidR="004940D6"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(</w:t>
      </w:r>
      <w:r w:rsidR="004940D6" w:rsidRPr="009C7FC9">
        <w:rPr>
          <w:rFonts w:ascii="Times New Roman" w:hAnsi="Times New Roman"/>
          <w:b w:val="0"/>
          <w:i w:val="0"/>
          <w:sz w:val="24"/>
          <w:szCs w:val="24"/>
        </w:rPr>
        <w:t>https://orcid.org/0000-0002-5422-1437</w:t>
      </w:r>
      <w:r w:rsidR="004940D6" w:rsidRPr="0011596F">
        <w:rPr>
          <w:rFonts w:ascii="Times New Roman" w:hAnsi="Times New Roman"/>
          <w:b w:val="0"/>
          <w:bCs w:val="0"/>
          <w:i w:val="0"/>
          <w:sz w:val="24"/>
          <w:szCs w:val="24"/>
        </w:rPr>
        <w:t>)</w:t>
      </w:r>
    </w:p>
    <w:p w14:paraId="3AB8742E" w14:textId="59EEB686" w:rsidR="00CC33F1" w:rsidRPr="0011596F" w:rsidRDefault="00CC33F1" w:rsidP="009C7FC9">
      <w:pPr>
        <w:pStyle w:val="Corpodetexto2"/>
        <w:tabs>
          <w:tab w:val="left" w:pos="1729"/>
          <w:tab w:val="left" w:pos="2386"/>
        </w:tabs>
        <w:spacing w:after="240" w:line="480" w:lineRule="auto"/>
        <w:rPr>
          <w:lang w:val="en-US"/>
        </w:rPr>
      </w:pPr>
      <w:r w:rsidRPr="0011596F">
        <w:rPr>
          <w:vertAlign w:val="superscript"/>
        </w:rPr>
        <w:t>(1)</w:t>
      </w:r>
      <w:r w:rsidRPr="0011596F">
        <w:t>Universidade Católica Dom Bosco, Departamento de Zootecnia, Avenida Tamandaré, n</w:t>
      </w:r>
      <w:r w:rsidR="003D72A5" w:rsidRPr="009C7FC9">
        <w:t>.</w:t>
      </w:r>
      <w:r w:rsidRPr="0011596F">
        <w:t>º 600, CEP 79117-900 Campo Grande, MS, Bra</w:t>
      </w:r>
      <w:r w:rsidR="007434DF" w:rsidRPr="0011596F">
        <w:t>z</w:t>
      </w:r>
      <w:r w:rsidRPr="0011596F">
        <w:t xml:space="preserve">il. E-mail: leonardo.nieto@geneplus.com.br. </w:t>
      </w:r>
      <w:r w:rsidRPr="0011596F">
        <w:rPr>
          <w:vertAlign w:val="superscript"/>
        </w:rPr>
        <w:t>(2)</w:t>
      </w:r>
      <w:r w:rsidRPr="0011596F">
        <w:t>Embrapa Gado de Corte, Avenida Rádio Maia</w:t>
      </w:r>
      <w:r w:rsidR="00143FD2">
        <w:t>,</w:t>
      </w:r>
      <w:r w:rsidRPr="0011596F">
        <w:t xml:space="preserve"> n</w:t>
      </w:r>
      <w:r w:rsidR="003D72A5" w:rsidRPr="009C7FC9">
        <w:t>.</w:t>
      </w:r>
      <w:r w:rsidRPr="0011596F">
        <w:t>º 830, Zona Rural, CEP 79106-550 Campo Grande, MS, Bra</w:t>
      </w:r>
      <w:r w:rsidR="007434DF" w:rsidRPr="0011596F">
        <w:t>z</w:t>
      </w:r>
      <w:r w:rsidRPr="0011596F">
        <w:t xml:space="preserve">il. </w:t>
      </w:r>
      <w:r w:rsidRPr="009C7FC9">
        <w:rPr>
          <w:lang w:val="en-US"/>
        </w:rPr>
        <w:t xml:space="preserve">E-mail: luizotavio.silva@embrapa.br, antonio.rosa@embrapa.br </w:t>
      </w:r>
    </w:p>
    <w:p w14:paraId="0FF6196A" w14:textId="11F168A4" w:rsidR="00CC33F1" w:rsidRPr="0011596F" w:rsidRDefault="00CC33F1" w:rsidP="00CC33F1">
      <w:pPr>
        <w:spacing w:line="480" w:lineRule="auto"/>
        <w:jc w:val="both"/>
        <w:rPr>
          <w:lang w:val="en-US"/>
        </w:rPr>
      </w:pPr>
      <w:r w:rsidRPr="009C7FC9">
        <w:rPr>
          <w:b/>
          <w:lang w:val="en-US"/>
        </w:rPr>
        <w:t xml:space="preserve">Abstract </w:t>
      </w:r>
      <w:r w:rsidRPr="0011596F">
        <w:rPr>
          <w:lang w:val="en-US"/>
        </w:rPr>
        <w:t>–</w:t>
      </w:r>
      <w:r w:rsidR="00295047" w:rsidRPr="0011596F">
        <w:rPr>
          <w:lang w:val="en-US"/>
        </w:rPr>
        <w:t xml:space="preserve"> </w:t>
      </w:r>
      <w:r w:rsidR="00864D06" w:rsidRPr="0011596F">
        <w:rPr>
          <w:lang w:val="en-US"/>
        </w:rPr>
        <w:t>T</w:t>
      </w:r>
      <w:r w:rsidRPr="0011596F">
        <w:rPr>
          <w:lang w:val="en-US"/>
        </w:rPr>
        <w:t xml:space="preserve">he objective of this </w:t>
      </w:r>
      <w:r w:rsidR="003D72A5" w:rsidRPr="009C7FC9">
        <w:rPr>
          <w:lang w:val="en-US"/>
        </w:rPr>
        <w:t>work</w:t>
      </w:r>
      <w:r w:rsidRPr="0011596F">
        <w:rPr>
          <w:lang w:val="en-US"/>
        </w:rPr>
        <w:t xml:space="preserve"> was to evaluate the potential of different threshold models to determine </w:t>
      </w:r>
      <w:r w:rsidR="003D72A5" w:rsidRPr="009C7FC9">
        <w:rPr>
          <w:lang w:val="en-US"/>
        </w:rPr>
        <w:t xml:space="preserve">the </w:t>
      </w:r>
      <w:r w:rsidRPr="0011596F">
        <w:rPr>
          <w:lang w:val="en-US"/>
        </w:rPr>
        <w:t>genetic variability</w:t>
      </w:r>
      <w:r w:rsidR="003D72A5" w:rsidRPr="009C7FC9">
        <w:rPr>
          <w:lang w:val="en-US"/>
        </w:rPr>
        <w:t xml:space="preserve"> in Nellore cattle, with </w:t>
      </w:r>
      <w:r w:rsidRPr="0011596F">
        <w:rPr>
          <w:lang w:val="en-US"/>
        </w:rPr>
        <w:t>bas</w:t>
      </w:r>
      <w:r w:rsidR="003D72A5" w:rsidRPr="009C7FC9">
        <w:rPr>
          <w:lang w:val="en-US"/>
        </w:rPr>
        <w:t>is</w:t>
      </w:r>
      <w:r w:rsidRPr="0011596F">
        <w:rPr>
          <w:lang w:val="en-US"/>
        </w:rPr>
        <w:t xml:space="preserve"> on</w:t>
      </w:r>
      <w:r w:rsidR="003D72A5" w:rsidRPr="009C7FC9">
        <w:rPr>
          <w:lang w:val="en-US"/>
        </w:rPr>
        <w:t xml:space="preserve"> the</w:t>
      </w:r>
      <w:r w:rsidRPr="0011596F">
        <w:rPr>
          <w:lang w:val="en-US"/>
        </w:rPr>
        <w:t xml:space="preserve"> heritability estimates for </w:t>
      </w:r>
      <w:r w:rsidR="003D72A5" w:rsidRPr="009C7FC9">
        <w:rPr>
          <w:lang w:val="en-US"/>
        </w:rPr>
        <w:t xml:space="preserve">the </w:t>
      </w:r>
      <w:r w:rsidRPr="0011596F">
        <w:rPr>
          <w:lang w:val="en-US"/>
        </w:rPr>
        <w:t xml:space="preserve">stayability (STA) and first calving probability at 36 months of age (CP36) traits. </w:t>
      </w:r>
      <w:r w:rsidR="00D93C81" w:rsidRPr="009C7FC9">
        <w:rPr>
          <w:lang w:val="en-US"/>
        </w:rPr>
        <w:t>Compiled d</w:t>
      </w:r>
      <w:r w:rsidRPr="0011596F">
        <w:rPr>
          <w:lang w:val="en-US"/>
        </w:rPr>
        <w:t xml:space="preserve">ata </w:t>
      </w:r>
      <w:r w:rsidR="00D93C81" w:rsidRPr="009C7FC9">
        <w:rPr>
          <w:lang w:val="en-US"/>
        </w:rPr>
        <w:t>came</w:t>
      </w:r>
      <w:r w:rsidRPr="0011596F">
        <w:rPr>
          <w:lang w:val="en-US"/>
        </w:rPr>
        <w:t xml:space="preserve"> from the </w:t>
      </w:r>
      <w:r w:rsidR="00F20F05" w:rsidRPr="009C7FC9">
        <w:rPr>
          <w:lang w:val="en-US"/>
        </w:rPr>
        <w:t xml:space="preserve">Nellore </w:t>
      </w:r>
      <w:r w:rsidRPr="0011596F">
        <w:rPr>
          <w:lang w:val="en-US"/>
        </w:rPr>
        <w:t xml:space="preserve">herds participating in the </w:t>
      </w:r>
      <w:r w:rsidR="00F20F05" w:rsidRPr="009C7FC9">
        <w:rPr>
          <w:lang w:val="en-US"/>
        </w:rPr>
        <w:t xml:space="preserve">animal </w:t>
      </w:r>
      <w:r w:rsidR="00D93C81" w:rsidRPr="009C7FC9">
        <w:rPr>
          <w:lang w:val="en-US"/>
        </w:rPr>
        <w:t xml:space="preserve">breeding program </w:t>
      </w:r>
      <w:r w:rsidR="00F20F05" w:rsidRPr="009C7FC9">
        <w:rPr>
          <w:lang w:val="en-US"/>
        </w:rPr>
        <w:t>of Embrapa-Geneplus partnership</w:t>
      </w:r>
      <w:r w:rsidRPr="0011596F">
        <w:rPr>
          <w:lang w:val="en-US"/>
        </w:rPr>
        <w:t xml:space="preserve">. Binomial and multi-threshold models were defined for STA and CP36 traits. Heritability estimates were obtained following Bayesian procedures in </w:t>
      </w:r>
      <w:r w:rsidR="00A52A5C" w:rsidRPr="009C7FC9">
        <w:rPr>
          <w:lang w:val="en-US"/>
        </w:rPr>
        <w:t xml:space="preserve">the </w:t>
      </w:r>
      <w:r w:rsidRPr="0011596F">
        <w:rPr>
          <w:lang w:val="en-US"/>
        </w:rPr>
        <w:t>Multiple-trait Gibbs Sampler for Animal Models software</w:t>
      </w:r>
      <w:r w:rsidR="004946E2" w:rsidRPr="009C7FC9">
        <w:rPr>
          <w:lang w:val="en-US"/>
        </w:rPr>
        <w:t xml:space="preserve"> (MTGSAM)</w:t>
      </w:r>
      <w:r w:rsidRPr="0011596F">
        <w:rPr>
          <w:lang w:val="en-US"/>
        </w:rPr>
        <w:t xml:space="preserve">, using a </w:t>
      </w:r>
      <w:r w:rsidRPr="009C7FC9">
        <w:rPr>
          <w:highlight w:val="cyan"/>
          <w:lang w:val="en-US"/>
        </w:rPr>
        <w:t>sire-maternal grandsire</w:t>
      </w:r>
      <w:r w:rsidRPr="0011596F">
        <w:rPr>
          <w:lang w:val="en-US"/>
        </w:rPr>
        <w:t xml:space="preserve"> model. </w:t>
      </w:r>
      <w:r w:rsidR="002761D7" w:rsidRPr="009C7FC9">
        <w:rPr>
          <w:lang w:val="en-US"/>
        </w:rPr>
        <w:t>The h</w:t>
      </w:r>
      <w:r w:rsidRPr="0011596F">
        <w:rPr>
          <w:lang w:val="en-US"/>
        </w:rPr>
        <w:t>eritability estimates</w:t>
      </w:r>
      <w:r w:rsidR="00143FD2">
        <w:rPr>
          <w:lang w:val="en-US"/>
        </w:rPr>
        <w:t>,</w:t>
      </w:r>
      <w:r w:rsidRPr="0011596F">
        <w:rPr>
          <w:lang w:val="en-US"/>
        </w:rPr>
        <w:t xml:space="preserve"> provided by the binary and alternative models</w:t>
      </w:r>
      <w:r w:rsidR="00143FD2">
        <w:rPr>
          <w:lang w:val="en-US"/>
        </w:rPr>
        <w:t>,</w:t>
      </w:r>
      <w:r w:rsidRPr="0011596F">
        <w:rPr>
          <w:lang w:val="en-US"/>
        </w:rPr>
        <w:t xml:space="preserve"> were 0.08 and 0.12 </w:t>
      </w:r>
      <w:r w:rsidR="00143FD2" w:rsidRPr="0011596F">
        <w:rPr>
          <w:lang w:val="en-US"/>
        </w:rPr>
        <w:t>for STA</w:t>
      </w:r>
      <w:r w:rsidR="00143FD2">
        <w:rPr>
          <w:lang w:val="en-US"/>
        </w:rPr>
        <w:t>,</w:t>
      </w:r>
      <w:r w:rsidRPr="0011596F">
        <w:rPr>
          <w:lang w:val="en-US"/>
        </w:rPr>
        <w:t xml:space="preserve"> </w:t>
      </w:r>
      <w:r w:rsidR="00143FD2">
        <w:rPr>
          <w:lang w:val="en-US"/>
        </w:rPr>
        <w:t xml:space="preserve">and </w:t>
      </w:r>
      <w:r w:rsidR="00143FD2" w:rsidRPr="0011596F">
        <w:rPr>
          <w:lang w:val="en-US"/>
        </w:rPr>
        <w:t>0.17 and 0.12</w:t>
      </w:r>
      <w:r w:rsidRPr="0011596F">
        <w:rPr>
          <w:lang w:val="en-US"/>
        </w:rPr>
        <w:t xml:space="preserve"> for CP36, respectively. </w:t>
      </w:r>
      <w:r w:rsidR="00295047" w:rsidRPr="0011596F">
        <w:rPr>
          <w:lang w:val="en-US"/>
        </w:rPr>
        <w:t>T</w:t>
      </w:r>
      <w:r w:rsidRPr="0011596F">
        <w:rPr>
          <w:lang w:val="en-US"/>
        </w:rPr>
        <w:t>he multi-threshold model can efficiently detect</w:t>
      </w:r>
      <w:r w:rsidR="002761D7" w:rsidRPr="009C7FC9">
        <w:rPr>
          <w:lang w:val="en-US"/>
        </w:rPr>
        <w:t xml:space="preserve"> the</w:t>
      </w:r>
      <w:r w:rsidRPr="0011596F">
        <w:rPr>
          <w:lang w:val="en-US"/>
        </w:rPr>
        <w:t xml:space="preserve"> genetic variability for </w:t>
      </w:r>
      <w:r w:rsidR="002761D7" w:rsidRPr="009C7FC9">
        <w:rPr>
          <w:lang w:val="en-US"/>
        </w:rPr>
        <w:t>the stayability</w:t>
      </w:r>
      <w:r w:rsidRPr="0011596F">
        <w:rPr>
          <w:lang w:val="en-US"/>
        </w:rPr>
        <w:t xml:space="preserve">, but not for </w:t>
      </w:r>
      <w:r w:rsidR="002761D7" w:rsidRPr="009C7FC9">
        <w:rPr>
          <w:lang w:val="en-US"/>
        </w:rPr>
        <w:t xml:space="preserve">the </w:t>
      </w:r>
      <w:r w:rsidR="00E608E5" w:rsidRPr="009C7FC9">
        <w:rPr>
          <w:lang w:val="en-US"/>
        </w:rPr>
        <w:t>probability</w:t>
      </w:r>
      <w:r w:rsidR="00E608E5" w:rsidRPr="009C7FC9" w:rsidDel="002761D7">
        <w:rPr>
          <w:lang w:val="en-US"/>
        </w:rPr>
        <w:t xml:space="preserve"> </w:t>
      </w:r>
      <w:r w:rsidR="00E608E5" w:rsidRPr="009C7FC9">
        <w:rPr>
          <w:lang w:val="en-US"/>
        </w:rPr>
        <w:t xml:space="preserve">of </w:t>
      </w:r>
      <w:r w:rsidR="002761D7" w:rsidRPr="009C7FC9">
        <w:rPr>
          <w:lang w:val="en-US"/>
        </w:rPr>
        <w:t xml:space="preserve">calving </w:t>
      </w:r>
      <w:r w:rsidR="00E608E5" w:rsidRPr="009C7FC9">
        <w:rPr>
          <w:lang w:val="en-US"/>
        </w:rPr>
        <w:t xml:space="preserve">for </w:t>
      </w:r>
      <w:r w:rsidR="002761D7" w:rsidRPr="009C7FC9">
        <w:rPr>
          <w:lang w:val="en-US"/>
        </w:rPr>
        <w:t>36</w:t>
      </w:r>
      <w:r w:rsidR="00E608E5" w:rsidRPr="009C7FC9">
        <w:rPr>
          <w:lang w:val="en-US"/>
        </w:rPr>
        <w:t>-</w:t>
      </w:r>
      <w:r w:rsidR="002761D7" w:rsidRPr="009C7FC9">
        <w:rPr>
          <w:lang w:val="en-US"/>
        </w:rPr>
        <w:t>month</w:t>
      </w:r>
      <w:r w:rsidR="00E608E5" w:rsidRPr="009C7FC9">
        <w:rPr>
          <w:lang w:val="en-US"/>
        </w:rPr>
        <w:t xml:space="preserve">-old </w:t>
      </w:r>
      <w:r w:rsidR="002C0E8A" w:rsidRPr="009C7FC9">
        <w:rPr>
          <w:lang w:val="en-US"/>
        </w:rPr>
        <w:t>cows</w:t>
      </w:r>
      <w:r w:rsidRPr="0011596F">
        <w:rPr>
          <w:lang w:val="en-US"/>
        </w:rPr>
        <w:t>.</w:t>
      </w:r>
    </w:p>
    <w:p w14:paraId="14E53A41" w14:textId="68623EA9" w:rsidR="00CC33F1" w:rsidRPr="009C7FC9" w:rsidRDefault="00CC33F1" w:rsidP="00CC33F1">
      <w:pPr>
        <w:pStyle w:val="Corpodetexto2"/>
        <w:tabs>
          <w:tab w:val="left" w:pos="1729"/>
          <w:tab w:val="left" w:pos="2386"/>
        </w:tabs>
        <w:spacing w:line="480" w:lineRule="auto"/>
        <w:rPr>
          <w:lang w:val="en-US"/>
        </w:rPr>
      </w:pPr>
      <w:r w:rsidRPr="009C7FC9">
        <w:rPr>
          <w:b/>
          <w:lang w:val="en-US"/>
        </w:rPr>
        <w:t>Index terms</w:t>
      </w:r>
      <w:r w:rsidRPr="0011596F">
        <w:rPr>
          <w:lang w:val="en-US"/>
        </w:rPr>
        <w:t>: Bayesian</w:t>
      </w:r>
      <w:r w:rsidR="0032425A" w:rsidRPr="009C7FC9">
        <w:rPr>
          <w:lang w:val="en-US"/>
        </w:rPr>
        <w:t xml:space="preserve"> method</w:t>
      </w:r>
      <w:r w:rsidRPr="0011596F">
        <w:rPr>
          <w:lang w:val="en-US"/>
        </w:rPr>
        <w:t xml:space="preserve">, beef cattle, </w:t>
      </w:r>
      <w:r w:rsidR="00990F7B" w:rsidRPr="009C7FC9">
        <w:rPr>
          <w:lang w:val="en-US"/>
        </w:rPr>
        <w:t>calving</w:t>
      </w:r>
      <w:r w:rsidRPr="0011596F">
        <w:rPr>
          <w:lang w:val="en-US"/>
        </w:rPr>
        <w:t xml:space="preserve"> probability, stayability, threshold model.</w:t>
      </w:r>
    </w:p>
    <w:p w14:paraId="15007A5B" w14:textId="77777777" w:rsidR="005A7816" w:rsidRPr="0011596F" w:rsidRDefault="005A7816" w:rsidP="00CC33F1">
      <w:pPr>
        <w:pStyle w:val="Corpodetexto2"/>
        <w:tabs>
          <w:tab w:val="left" w:pos="1729"/>
          <w:tab w:val="left" w:pos="2386"/>
        </w:tabs>
        <w:spacing w:line="480" w:lineRule="auto"/>
        <w:rPr>
          <w:lang w:val="en-US"/>
        </w:rPr>
      </w:pPr>
    </w:p>
    <w:p w14:paraId="16555CCD" w14:textId="77777777" w:rsidR="0032425A" w:rsidRPr="009C7FC9" w:rsidRDefault="0032425A" w:rsidP="00CC33F1">
      <w:pPr>
        <w:pStyle w:val="Corpodetexto2"/>
        <w:tabs>
          <w:tab w:val="left" w:pos="350"/>
          <w:tab w:val="left" w:pos="1729"/>
          <w:tab w:val="left" w:pos="2386"/>
        </w:tabs>
        <w:spacing w:line="480" w:lineRule="auto"/>
        <w:jc w:val="left"/>
        <w:rPr>
          <w:b/>
          <w:bCs/>
          <w:shd w:val="clear" w:color="auto" w:fill="FFFFFF" w:themeFill="background1"/>
          <w:lang w:val="en-US" w:eastAsia="ar-SA"/>
        </w:rPr>
        <w:sectPr w:rsidR="0032425A" w:rsidRPr="009C7FC9" w:rsidSect="00864D06">
          <w:headerReference w:type="default" r:id="rId8"/>
          <w:footerReference w:type="default" r:id="rId9"/>
          <w:pgSz w:w="11907" w:h="16840"/>
          <w:pgMar w:top="1418" w:right="1418" w:bottom="1418" w:left="1418" w:header="709" w:footer="709" w:gutter="0"/>
          <w:lnNumType w:countBy="1" w:distance="181" w:restart="continuous"/>
          <w:cols w:space="720"/>
        </w:sectPr>
      </w:pPr>
    </w:p>
    <w:p w14:paraId="6C7C72F6" w14:textId="4F6D76E6" w:rsidR="0090458E" w:rsidRPr="0011596F" w:rsidRDefault="008E72D3" w:rsidP="009C7FC9">
      <w:pPr>
        <w:pStyle w:val="Corpodetexto2"/>
        <w:tabs>
          <w:tab w:val="left" w:pos="350"/>
          <w:tab w:val="left" w:pos="1729"/>
          <w:tab w:val="left" w:pos="2386"/>
        </w:tabs>
        <w:spacing w:line="480" w:lineRule="auto"/>
        <w:jc w:val="center"/>
        <w:rPr>
          <w:b/>
          <w:bCs/>
          <w:lang w:eastAsia="ar-SA"/>
        </w:rPr>
      </w:pPr>
      <w:r>
        <w:rPr>
          <w:b/>
          <w:bCs/>
          <w:shd w:val="clear" w:color="auto" w:fill="FFFFFF" w:themeFill="background1"/>
          <w:lang w:eastAsia="ar-SA"/>
        </w:rPr>
        <w:lastRenderedPageBreak/>
        <w:t>M</w:t>
      </w:r>
      <w:r w:rsidR="0090458E" w:rsidRPr="0096610B">
        <w:rPr>
          <w:b/>
          <w:bCs/>
          <w:shd w:val="clear" w:color="auto" w:fill="FFFFFF" w:themeFill="background1"/>
          <w:lang w:eastAsia="ar-SA"/>
        </w:rPr>
        <w:t>odelos de limiar para</w:t>
      </w:r>
      <w:r w:rsidR="00402E9D">
        <w:rPr>
          <w:b/>
          <w:bCs/>
          <w:shd w:val="clear" w:color="auto" w:fill="FFFFFF" w:themeFill="background1"/>
          <w:lang w:eastAsia="ar-SA"/>
        </w:rPr>
        <w:t xml:space="preserve"> a</w:t>
      </w:r>
      <w:r w:rsidR="0090458E" w:rsidRPr="0096610B">
        <w:rPr>
          <w:b/>
          <w:bCs/>
          <w:shd w:val="clear" w:color="auto" w:fill="FFFFFF" w:themeFill="background1"/>
          <w:lang w:eastAsia="ar-SA"/>
        </w:rPr>
        <w:t xml:space="preserve"> </w:t>
      </w:r>
      <w:r w:rsidR="0090458E" w:rsidRPr="0011596F">
        <w:rPr>
          <w:b/>
          <w:bCs/>
          <w:shd w:val="clear" w:color="auto" w:fill="FFFFFF" w:themeFill="background1"/>
          <w:lang w:eastAsia="ar-SA"/>
        </w:rPr>
        <w:t>determinação d</w:t>
      </w:r>
      <w:r>
        <w:rPr>
          <w:b/>
          <w:bCs/>
          <w:shd w:val="clear" w:color="auto" w:fill="FFFFFF" w:themeFill="background1"/>
          <w:lang w:eastAsia="ar-SA"/>
        </w:rPr>
        <w:t>a</w:t>
      </w:r>
      <w:r w:rsidR="0090458E" w:rsidRPr="0011596F">
        <w:rPr>
          <w:b/>
          <w:bCs/>
          <w:shd w:val="clear" w:color="auto" w:fill="FFFFFF" w:themeFill="background1"/>
          <w:lang w:eastAsia="ar-SA"/>
        </w:rPr>
        <w:t xml:space="preserve"> variabilidade genética </w:t>
      </w:r>
      <w:r w:rsidR="0090458E" w:rsidRPr="0011596F">
        <w:rPr>
          <w:b/>
          <w:bCs/>
          <w:lang w:eastAsia="ar-SA"/>
        </w:rPr>
        <w:t xml:space="preserve">em características reprodutivas </w:t>
      </w:r>
      <w:r w:rsidR="0093511D" w:rsidRPr="009C7FC9">
        <w:rPr>
          <w:b/>
          <w:bCs/>
          <w:lang w:eastAsia="ar-SA"/>
        </w:rPr>
        <w:t>em bovinos</w:t>
      </w:r>
      <w:r w:rsidR="0090458E" w:rsidRPr="0011596F">
        <w:rPr>
          <w:b/>
          <w:bCs/>
          <w:lang w:eastAsia="ar-SA"/>
        </w:rPr>
        <w:t xml:space="preserve"> Nelore</w:t>
      </w:r>
    </w:p>
    <w:p w14:paraId="1D233B3B" w14:textId="7E38B89B" w:rsidR="0090458E" w:rsidRPr="0011596F" w:rsidRDefault="0090458E" w:rsidP="0090458E">
      <w:pPr>
        <w:autoSpaceDE w:val="0"/>
        <w:adjustRightInd w:val="0"/>
        <w:spacing w:line="480" w:lineRule="auto"/>
        <w:jc w:val="both"/>
      </w:pPr>
      <w:r w:rsidRPr="009C7FC9">
        <w:rPr>
          <w:b/>
        </w:rPr>
        <w:t>Resumo</w:t>
      </w:r>
      <w:r w:rsidRPr="0011596F">
        <w:t xml:space="preserve"> – O objetivo deste trabalho foi avaliar o potencial de diferentes modelos de limiar para </w:t>
      </w:r>
      <w:r w:rsidR="004946E2" w:rsidRPr="009C7FC9">
        <w:t xml:space="preserve">a </w:t>
      </w:r>
      <w:r w:rsidRPr="0011596F">
        <w:t>determinação da variabilidade genética</w:t>
      </w:r>
      <w:r w:rsidR="004946E2" w:rsidRPr="009C7FC9">
        <w:t xml:space="preserve"> na raça Nelore</w:t>
      </w:r>
      <w:r w:rsidRPr="0011596F">
        <w:t>, com base nas estimativas de herdabilidade</w:t>
      </w:r>
      <w:r w:rsidR="00402E9D">
        <w:t>,</w:t>
      </w:r>
      <w:r w:rsidRPr="0011596F">
        <w:t xml:space="preserve"> </w:t>
      </w:r>
      <w:r w:rsidR="00402E9D">
        <w:t>quanto às</w:t>
      </w:r>
      <w:r w:rsidRPr="0011596F">
        <w:t xml:space="preserve"> características habilidade de permanência no rebanho (</w:t>
      </w:r>
      <w:r w:rsidR="004946E2" w:rsidRPr="009C7FC9">
        <w:t>ST</w:t>
      </w:r>
      <w:r w:rsidR="003C7C95" w:rsidRPr="0011596F">
        <w:t>A</w:t>
      </w:r>
      <w:r w:rsidRPr="0011596F">
        <w:t>) e probabilidade de parto aos 36 meses de idade (</w:t>
      </w:r>
      <w:r w:rsidR="004946E2" w:rsidRPr="009C7FC9">
        <w:t>C</w:t>
      </w:r>
      <w:r w:rsidRPr="0011596F">
        <w:t>P36). Utilizaram-se dados provenientes dos rebanhos</w:t>
      </w:r>
      <w:r w:rsidR="004946E2" w:rsidRPr="009C7FC9">
        <w:t xml:space="preserve"> da raça Nelore</w:t>
      </w:r>
      <w:r w:rsidRPr="0011596F">
        <w:t xml:space="preserve"> participantes do Programa de Melhoramento Genético </w:t>
      </w:r>
      <w:r w:rsidR="004946E2" w:rsidRPr="009C7FC9">
        <w:t>Animal da parceria</w:t>
      </w:r>
      <w:r w:rsidRPr="0011596F">
        <w:t xml:space="preserve"> </w:t>
      </w:r>
      <w:r w:rsidR="004946E2" w:rsidRPr="009C7FC9">
        <w:t>Embrapa-Geneplus</w:t>
      </w:r>
      <w:r w:rsidRPr="0011596F">
        <w:t xml:space="preserve">. </w:t>
      </w:r>
      <w:r w:rsidR="004946E2" w:rsidRPr="009C7FC9">
        <w:t>M</w:t>
      </w:r>
      <w:r w:rsidRPr="0011596F">
        <w:t xml:space="preserve">odelos binomiais e multilimiares </w:t>
      </w:r>
      <w:r w:rsidR="004946E2" w:rsidRPr="009C7FC9">
        <w:t xml:space="preserve">foram definidos </w:t>
      </w:r>
      <w:r w:rsidRPr="0011596F">
        <w:t xml:space="preserve">para as características </w:t>
      </w:r>
      <w:r w:rsidR="004946E2" w:rsidRPr="009C7FC9">
        <w:t>ST</w:t>
      </w:r>
      <w:r w:rsidR="003C7C95" w:rsidRPr="0011596F">
        <w:t>A</w:t>
      </w:r>
      <w:r w:rsidRPr="0011596F">
        <w:t xml:space="preserve"> e </w:t>
      </w:r>
      <w:r w:rsidR="004946E2" w:rsidRPr="009C7FC9">
        <w:t>C</w:t>
      </w:r>
      <w:r w:rsidRPr="0011596F">
        <w:t xml:space="preserve">P36. As estimativas de herdabilidade foram obtidas com uso de procedimentos bayesianos </w:t>
      </w:r>
      <w:r w:rsidR="004946E2" w:rsidRPr="009C7FC9">
        <w:t>pel</w:t>
      </w:r>
      <w:r w:rsidRPr="0011596F">
        <w:t xml:space="preserve">o </w:t>
      </w:r>
      <w:r w:rsidR="004946E2" w:rsidRPr="009C7FC9">
        <w:t xml:space="preserve">programa </w:t>
      </w:r>
      <w:r w:rsidRPr="0011596F">
        <w:t>Multiple</w:t>
      </w:r>
      <w:r w:rsidR="00CD0BB3" w:rsidRPr="0011596F">
        <w:t>-trait</w:t>
      </w:r>
      <w:r w:rsidRPr="0011596F">
        <w:t xml:space="preserve"> Gibbs </w:t>
      </w:r>
      <w:r w:rsidR="00CD0BB3" w:rsidRPr="0011596F">
        <w:t>Sampler</w:t>
      </w:r>
      <w:r w:rsidRPr="0011596F">
        <w:t xml:space="preserve"> </w:t>
      </w:r>
      <w:r w:rsidR="00CD0BB3" w:rsidRPr="0011596F">
        <w:t>for</w:t>
      </w:r>
      <w:r w:rsidRPr="0011596F">
        <w:t xml:space="preserve"> Animal </w:t>
      </w:r>
      <w:r w:rsidR="00CD0BB3" w:rsidRPr="0096610B">
        <w:t>Models</w:t>
      </w:r>
      <w:r w:rsidR="004946E2" w:rsidRPr="009C7FC9">
        <w:t xml:space="preserve"> (MTGSAM</w:t>
      </w:r>
      <w:r w:rsidRPr="0011596F">
        <w:t>), por meio do modelo touro-avô materno. As estimativas de herdabilidade</w:t>
      </w:r>
      <w:r w:rsidR="00EF62F2" w:rsidRPr="009C7FC9">
        <w:t>,</w:t>
      </w:r>
      <w:r w:rsidRPr="0011596F">
        <w:t xml:space="preserve"> </w:t>
      </w:r>
      <w:r w:rsidR="00E22A32" w:rsidRPr="009C7FC9">
        <w:t>proporcionadas pelos modelos binário e alternativo</w:t>
      </w:r>
      <w:r w:rsidR="00402E9D">
        <w:t>,</w:t>
      </w:r>
      <w:r w:rsidR="00E22A32" w:rsidRPr="009C7FC9">
        <w:t xml:space="preserve"> </w:t>
      </w:r>
      <w:r w:rsidR="00EF62F2" w:rsidRPr="009C7FC9">
        <w:t xml:space="preserve">foram respectivamente 0,08 e 0,12, </w:t>
      </w:r>
      <w:r w:rsidRPr="0011596F">
        <w:t xml:space="preserve">para </w:t>
      </w:r>
      <w:r w:rsidR="004946E2" w:rsidRPr="009C7FC9">
        <w:t>ST</w:t>
      </w:r>
      <w:r w:rsidR="003C7C95" w:rsidRPr="0011596F">
        <w:t>A</w:t>
      </w:r>
      <w:r w:rsidR="00EF62F2" w:rsidRPr="009C7FC9">
        <w:t>,</w:t>
      </w:r>
      <w:r w:rsidRPr="0011596F">
        <w:t xml:space="preserve"> </w:t>
      </w:r>
      <w:r w:rsidR="00EF62F2" w:rsidRPr="009C7FC9">
        <w:t>e</w:t>
      </w:r>
      <w:r w:rsidRPr="0011596F">
        <w:t xml:space="preserve"> </w:t>
      </w:r>
      <w:r w:rsidR="00EF62F2" w:rsidRPr="009C7FC9">
        <w:t xml:space="preserve">0,17 e 0,12, </w:t>
      </w:r>
      <w:r w:rsidRPr="0011596F">
        <w:t xml:space="preserve">para </w:t>
      </w:r>
      <w:r w:rsidR="004946E2" w:rsidRPr="009C7FC9">
        <w:t>C</w:t>
      </w:r>
      <w:r w:rsidRPr="0011596F">
        <w:t xml:space="preserve">P36. O modelo de múltiplos limiares é eficiente para </w:t>
      </w:r>
      <w:r w:rsidR="004946E2" w:rsidRPr="009C7FC9">
        <w:t xml:space="preserve">a </w:t>
      </w:r>
      <w:r w:rsidRPr="0011596F">
        <w:t xml:space="preserve">detecção de variabilidade genética </w:t>
      </w:r>
      <w:r w:rsidR="004946E2" w:rsidRPr="009C7FC9">
        <w:t>quanto à</w:t>
      </w:r>
      <w:r w:rsidRPr="0011596F">
        <w:t xml:space="preserve"> característica habilidade de permanência no rebanho, mas não </w:t>
      </w:r>
      <w:r w:rsidR="004946E2" w:rsidRPr="009C7FC9">
        <w:t>quanto à</w:t>
      </w:r>
      <w:r w:rsidRPr="0011596F">
        <w:t xml:space="preserve"> característica probabilidade de parto </w:t>
      </w:r>
      <w:r w:rsidR="004946E2" w:rsidRPr="009C7FC9">
        <w:t>em vacas com</w:t>
      </w:r>
      <w:r w:rsidRPr="0011596F">
        <w:t xml:space="preserve"> 36 meses de idade.</w:t>
      </w:r>
    </w:p>
    <w:p w14:paraId="6BA3F7E2" w14:textId="6C7269CF" w:rsidR="0090458E" w:rsidRPr="009C7FC9" w:rsidRDefault="0090458E" w:rsidP="0090458E">
      <w:pPr>
        <w:pStyle w:val="Corpodetexto2"/>
        <w:tabs>
          <w:tab w:val="left" w:pos="1729"/>
          <w:tab w:val="left" w:pos="2386"/>
        </w:tabs>
        <w:spacing w:line="480" w:lineRule="auto"/>
      </w:pPr>
      <w:r w:rsidRPr="009C7FC9">
        <w:rPr>
          <w:b/>
        </w:rPr>
        <w:t>Termos para indexação</w:t>
      </w:r>
      <w:r w:rsidRPr="0011596F">
        <w:t xml:space="preserve">: </w:t>
      </w:r>
      <w:r w:rsidR="0032425A" w:rsidRPr="009C7FC9">
        <w:t>método b</w:t>
      </w:r>
      <w:r w:rsidRPr="0011596F">
        <w:t>ayesian</w:t>
      </w:r>
      <w:r w:rsidR="0032425A" w:rsidRPr="009C7FC9">
        <w:t>o</w:t>
      </w:r>
      <w:r w:rsidRPr="0011596F">
        <w:t xml:space="preserve">, bovinos de corte, modelo </w:t>
      </w:r>
      <w:r w:rsidR="0032425A" w:rsidRPr="009C7FC9">
        <w:t>multi</w:t>
      </w:r>
      <w:r w:rsidRPr="0011596F">
        <w:t>limiar, probabilidade de parto, probabilidade de permanência no rebanho.</w:t>
      </w:r>
    </w:p>
    <w:p w14:paraId="215E1C9B" w14:textId="77777777" w:rsidR="005A7816" w:rsidRPr="0011596F" w:rsidRDefault="005A7816" w:rsidP="0090458E">
      <w:pPr>
        <w:pStyle w:val="Corpodetexto2"/>
        <w:tabs>
          <w:tab w:val="left" w:pos="1729"/>
          <w:tab w:val="left" w:pos="2386"/>
        </w:tabs>
        <w:spacing w:line="480" w:lineRule="auto"/>
      </w:pPr>
    </w:p>
    <w:p w14:paraId="48AD8560" w14:textId="77777777" w:rsidR="0074506F" w:rsidRPr="009C7FC9" w:rsidRDefault="0074506F" w:rsidP="0074506F">
      <w:pPr>
        <w:pStyle w:val="Recuodecorpodetexto3"/>
        <w:ind w:firstLine="0"/>
        <w:rPr>
          <w:b/>
          <w:bCs/>
        </w:rPr>
        <w:sectPr w:rsidR="0074506F" w:rsidRPr="009C7FC9" w:rsidSect="00864D06">
          <w:pgSz w:w="11907" w:h="16840"/>
          <w:pgMar w:top="1418" w:right="1418" w:bottom="1418" w:left="1418" w:header="709" w:footer="709" w:gutter="0"/>
          <w:lnNumType w:countBy="1" w:distance="181" w:restart="continuous"/>
          <w:cols w:space="720"/>
        </w:sectPr>
      </w:pPr>
    </w:p>
    <w:p w14:paraId="7D510BB8" w14:textId="03B53009" w:rsidR="00FE2D19" w:rsidRPr="0011596F" w:rsidRDefault="00AA0F4C">
      <w:pPr>
        <w:pStyle w:val="Recuodecorpodetexto3"/>
        <w:ind w:firstLine="0"/>
        <w:jc w:val="center"/>
        <w:rPr>
          <w:b/>
          <w:bCs/>
          <w:lang w:val="en-US"/>
        </w:rPr>
      </w:pPr>
      <w:r w:rsidRPr="0011596F">
        <w:rPr>
          <w:b/>
          <w:bCs/>
          <w:lang w:val="en-US"/>
        </w:rPr>
        <w:lastRenderedPageBreak/>
        <w:t>Introduction</w:t>
      </w:r>
    </w:p>
    <w:p w14:paraId="293B8F5A" w14:textId="30B68950" w:rsidR="00FE2D19" w:rsidRPr="0011596F" w:rsidRDefault="00195C36">
      <w:pPr>
        <w:spacing w:line="480" w:lineRule="auto"/>
        <w:ind w:firstLine="567"/>
        <w:jc w:val="both"/>
        <w:rPr>
          <w:lang w:val="en-US"/>
        </w:rPr>
      </w:pPr>
      <w:r w:rsidRPr="009C7FC9">
        <w:rPr>
          <w:lang w:val="en-US"/>
        </w:rPr>
        <w:t>Bovine t</w:t>
      </w:r>
      <w:r w:rsidR="001E3F99" w:rsidRPr="0011596F">
        <w:rPr>
          <w:lang w:val="en-US"/>
        </w:rPr>
        <w:t>rait</w:t>
      </w:r>
      <w:r w:rsidR="00AA0F4C" w:rsidRPr="0011596F">
        <w:rPr>
          <w:lang w:val="en-US"/>
        </w:rPr>
        <w:t>s associated with</w:t>
      </w:r>
      <w:r w:rsidRPr="009C7FC9">
        <w:rPr>
          <w:lang w:val="en-US"/>
        </w:rPr>
        <w:t xml:space="preserve"> the</w:t>
      </w:r>
      <w:r w:rsidR="00AA0F4C" w:rsidRPr="0011596F">
        <w:rPr>
          <w:lang w:val="en-US"/>
        </w:rPr>
        <w:t xml:space="preserve"> reproduction are </w:t>
      </w:r>
      <w:r w:rsidR="0090458E" w:rsidRPr="0011596F">
        <w:rPr>
          <w:lang w:val="en-US"/>
        </w:rPr>
        <w:t xml:space="preserve">extremely important </w:t>
      </w:r>
      <w:r w:rsidR="00AA0F4C" w:rsidRPr="0011596F">
        <w:rPr>
          <w:lang w:val="en-US"/>
        </w:rPr>
        <w:t xml:space="preserve">for </w:t>
      </w:r>
      <w:r w:rsidR="009D1BFE" w:rsidRPr="0011596F">
        <w:rPr>
          <w:lang w:val="en-US"/>
        </w:rPr>
        <w:t xml:space="preserve">ensuring </w:t>
      </w:r>
      <w:r w:rsidRPr="009C7FC9">
        <w:rPr>
          <w:lang w:val="en-US"/>
        </w:rPr>
        <w:t xml:space="preserve">an </w:t>
      </w:r>
      <w:r w:rsidR="009D1BFE" w:rsidRPr="0011596F">
        <w:rPr>
          <w:lang w:val="en-US"/>
        </w:rPr>
        <w:t>efficient</w:t>
      </w:r>
      <w:r w:rsidR="00AA0F4C" w:rsidRPr="0011596F">
        <w:rPr>
          <w:lang w:val="en-US"/>
        </w:rPr>
        <w:t xml:space="preserve"> beef cattle </w:t>
      </w:r>
      <w:r w:rsidR="00CD0BB3" w:rsidRPr="0011596F">
        <w:rPr>
          <w:lang w:val="en-US"/>
        </w:rPr>
        <w:t>selection</w:t>
      </w:r>
      <w:r w:rsidR="00AA0F4C" w:rsidRPr="0011596F">
        <w:rPr>
          <w:lang w:val="en-US"/>
        </w:rPr>
        <w:t>. High</w:t>
      </w:r>
      <w:r w:rsidRPr="009C7FC9">
        <w:rPr>
          <w:lang w:val="en-US"/>
        </w:rPr>
        <w:t>-</w:t>
      </w:r>
      <w:r w:rsidR="00AA0F4C" w:rsidRPr="0011596F">
        <w:rPr>
          <w:lang w:val="en-US"/>
        </w:rPr>
        <w:t xml:space="preserve">birth </w:t>
      </w:r>
      <w:r w:rsidR="0090458E" w:rsidRPr="0011596F">
        <w:rPr>
          <w:lang w:val="en-US"/>
        </w:rPr>
        <w:t xml:space="preserve">and </w:t>
      </w:r>
      <w:r w:rsidR="00CD0BB3" w:rsidRPr="0011596F">
        <w:rPr>
          <w:lang w:val="en-US"/>
        </w:rPr>
        <w:t>survival</w:t>
      </w:r>
      <w:r w:rsidR="0090458E" w:rsidRPr="0011596F">
        <w:rPr>
          <w:lang w:val="en-US"/>
        </w:rPr>
        <w:t xml:space="preserve"> </w:t>
      </w:r>
      <w:r w:rsidR="00AA0F4C" w:rsidRPr="0011596F">
        <w:rPr>
          <w:lang w:val="en-US"/>
        </w:rPr>
        <w:t xml:space="preserve">rates </w:t>
      </w:r>
      <w:r w:rsidR="009D1BFE" w:rsidRPr="0011596F">
        <w:rPr>
          <w:lang w:val="en-US"/>
        </w:rPr>
        <w:t>result in</w:t>
      </w:r>
      <w:r w:rsidR="00AA0F4C" w:rsidRPr="0096610B">
        <w:rPr>
          <w:lang w:val="en-US"/>
        </w:rPr>
        <w:t xml:space="preserve"> </w:t>
      </w:r>
      <w:r w:rsidR="009D1BFE" w:rsidRPr="0011596F">
        <w:rPr>
          <w:lang w:val="en-US"/>
        </w:rPr>
        <w:t>more</w:t>
      </w:r>
      <w:r w:rsidR="00AA0F4C" w:rsidRPr="0011596F">
        <w:rPr>
          <w:lang w:val="en-US"/>
        </w:rPr>
        <w:t xml:space="preserve"> animals for sale</w:t>
      </w:r>
      <w:r w:rsidRPr="009C7FC9">
        <w:rPr>
          <w:lang w:val="en-US"/>
        </w:rPr>
        <w:t>, in</w:t>
      </w:r>
      <w:r w:rsidR="00AA0F4C" w:rsidRPr="0011596F">
        <w:rPr>
          <w:lang w:val="en-US"/>
        </w:rPr>
        <w:t xml:space="preserve"> commercial herds, or for selection in the case of pure</w:t>
      </w:r>
      <w:r w:rsidR="00211D2E" w:rsidRPr="0011596F">
        <w:rPr>
          <w:lang w:val="en-US"/>
        </w:rPr>
        <w:t>bred</w:t>
      </w:r>
      <w:r w:rsidR="00AA0F4C" w:rsidRPr="0011596F">
        <w:rPr>
          <w:lang w:val="en-US"/>
        </w:rPr>
        <w:t xml:space="preserve"> herds. </w:t>
      </w:r>
      <w:r w:rsidR="000E18D8" w:rsidRPr="009C7FC9">
        <w:rPr>
          <w:lang w:val="en-US"/>
        </w:rPr>
        <w:t xml:space="preserve">Herds with </w:t>
      </w:r>
      <w:r w:rsidR="009D1BFE" w:rsidRPr="0011596F">
        <w:rPr>
          <w:lang w:val="en-US"/>
        </w:rPr>
        <w:t>more</w:t>
      </w:r>
      <w:r w:rsidR="00211D2E" w:rsidRPr="0011596F">
        <w:rPr>
          <w:lang w:val="en-US"/>
        </w:rPr>
        <w:t xml:space="preserve"> </w:t>
      </w:r>
      <w:r w:rsidR="00AA0F4C" w:rsidRPr="0011596F">
        <w:rPr>
          <w:lang w:val="en-US"/>
        </w:rPr>
        <w:t xml:space="preserve">animals </w:t>
      </w:r>
      <w:r w:rsidR="000E18D8" w:rsidRPr="009C7FC9">
        <w:rPr>
          <w:lang w:val="en-US"/>
        </w:rPr>
        <w:t>increase</w:t>
      </w:r>
      <w:r w:rsidR="00211D2E" w:rsidRPr="0011596F">
        <w:rPr>
          <w:lang w:val="en-US"/>
        </w:rPr>
        <w:t xml:space="preserve"> the </w:t>
      </w:r>
      <w:r w:rsidR="000E18D8" w:rsidRPr="009C7FC9">
        <w:rPr>
          <w:lang w:val="en-US"/>
        </w:rPr>
        <w:t xml:space="preserve">selection </w:t>
      </w:r>
      <w:r w:rsidR="00211D2E" w:rsidRPr="0011596F">
        <w:rPr>
          <w:lang w:val="en-US"/>
        </w:rPr>
        <w:t xml:space="preserve">intensity </w:t>
      </w:r>
      <w:r w:rsidR="009D1BFE" w:rsidRPr="0011596F">
        <w:rPr>
          <w:lang w:val="en-US"/>
        </w:rPr>
        <w:t>and</w:t>
      </w:r>
      <w:r w:rsidR="00AA0F4C" w:rsidRPr="0011596F">
        <w:rPr>
          <w:lang w:val="en-US"/>
        </w:rPr>
        <w:t xml:space="preserve">, </w:t>
      </w:r>
      <w:r w:rsidR="00CD0BB3" w:rsidRPr="0011596F">
        <w:rPr>
          <w:lang w:val="en-US"/>
        </w:rPr>
        <w:t xml:space="preserve">consequently, improve the </w:t>
      </w:r>
      <w:r w:rsidR="00F00564" w:rsidRPr="0011596F">
        <w:rPr>
          <w:lang w:val="en-US"/>
        </w:rPr>
        <w:t>desired</w:t>
      </w:r>
      <w:r w:rsidR="00AA0F4C" w:rsidRPr="0011596F">
        <w:rPr>
          <w:lang w:val="en-US"/>
        </w:rPr>
        <w:t xml:space="preserve"> genetic gains </w:t>
      </w:r>
      <w:r w:rsidR="00AA0F4C" w:rsidRPr="00E2508B">
        <w:rPr>
          <w:lang w:val="en-US"/>
        </w:rPr>
        <w:t>(</w:t>
      </w:r>
      <w:r w:rsidR="00AD4F2D" w:rsidRPr="00E2508B">
        <w:rPr>
          <w:lang w:val="en-US"/>
        </w:rPr>
        <w:t xml:space="preserve">Martín Nieto </w:t>
      </w:r>
      <w:r w:rsidR="00AA0F4C" w:rsidRPr="00E2508B">
        <w:rPr>
          <w:lang w:val="en-US"/>
        </w:rPr>
        <w:t>et al., 2013).</w:t>
      </w:r>
    </w:p>
    <w:p w14:paraId="6CF72CC2" w14:textId="3703EE10" w:rsidR="00FE2D19" w:rsidRPr="0011596F" w:rsidRDefault="0090458E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>Except for</w:t>
      </w:r>
      <w:r w:rsidR="00AA0F4C" w:rsidRPr="0011596F">
        <w:rPr>
          <w:lang w:val="en-US"/>
        </w:rPr>
        <w:t xml:space="preserve"> age at first delivery, </w:t>
      </w:r>
      <w:r w:rsidR="00E928DE" w:rsidRPr="009C7FC9">
        <w:rPr>
          <w:lang w:val="en-US"/>
        </w:rPr>
        <w:t xml:space="preserve">the </w:t>
      </w:r>
      <w:r w:rsidR="00AA0F4C" w:rsidRPr="0011596F">
        <w:rPr>
          <w:lang w:val="en-US"/>
        </w:rPr>
        <w:t xml:space="preserve">interval between births and gestation period, which </w:t>
      </w:r>
      <w:r w:rsidR="00211D2E" w:rsidRPr="0011596F">
        <w:rPr>
          <w:lang w:val="en-US"/>
        </w:rPr>
        <w:t xml:space="preserve">are </w:t>
      </w:r>
      <w:r w:rsidR="00AA0F4C" w:rsidRPr="0011596F">
        <w:rPr>
          <w:lang w:val="en-US"/>
        </w:rPr>
        <w:t>continuous</w:t>
      </w:r>
      <w:r w:rsidR="00211D2E" w:rsidRPr="0011596F">
        <w:rPr>
          <w:lang w:val="en-US"/>
        </w:rPr>
        <w:t xml:space="preserve"> in nature</w:t>
      </w:r>
      <w:r w:rsidR="00E928DE" w:rsidRPr="009C7FC9">
        <w:rPr>
          <w:lang w:val="en-US"/>
        </w:rPr>
        <w:t>, and o</w:t>
      </w:r>
      <w:r w:rsidR="00AA0F4C" w:rsidRPr="0011596F">
        <w:rPr>
          <w:lang w:val="en-US"/>
        </w:rPr>
        <w:t xml:space="preserve">ther important reproductive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 xml:space="preserve">s, such as </w:t>
      </w:r>
      <w:r w:rsidR="00C27751" w:rsidRPr="0011596F">
        <w:rPr>
          <w:lang w:val="en-US"/>
        </w:rPr>
        <w:t>stayability</w:t>
      </w:r>
      <w:r w:rsidR="00B61B9F" w:rsidRPr="0011596F">
        <w:rPr>
          <w:lang w:val="en-US"/>
        </w:rPr>
        <w:t xml:space="preserve"> </w:t>
      </w:r>
      <w:r w:rsidR="00AA0F4C" w:rsidRPr="0096610B">
        <w:rPr>
          <w:lang w:val="en-US"/>
        </w:rPr>
        <w:t xml:space="preserve">and </w:t>
      </w:r>
      <w:r w:rsidR="00C27751" w:rsidRPr="0011596F">
        <w:rPr>
          <w:lang w:val="en-US"/>
        </w:rPr>
        <w:t>first calving probability</w:t>
      </w:r>
      <w:r w:rsidR="00AA0F4C" w:rsidRPr="0011596F">
        <w:rPr>
          <w:lang w:val="en-US"/>
        </w:rPr>
        <w:t xml:space="preserve">, </w:t>
      </w:r>
      <w:r w:rsidR="00211D2E" w:rsidRPr="0011596F">
        <w:rPr>
          <w:lang w:val="en-US"/>
        </w:rPr>
        <w:t>are</w:t>
      </w:r>
      <w:r w:rsidR="00AA0F4C" w:rsidRPr="0011596F">
        <w:rPr>
          <w:lang w:val="en-US"/>
        </w:rPr>
        <w:t xml:space="preserve"> categorical</w:t>
      </w:r>
      <w:r w:rsidR="00211D2E" w:rsidRPr="0011596F">
        <w:rPr>
          <w:lang w:val="en-US"/>
        </w:rPr>
        <w:t xml:space="preserve"> in</w:t>
      </w:r>
      <w:r w:rsidR="00AA0F4C" w:rsidRPr="0011596F">
        <w:rPr>
          <w:lang w:val="en-US"/>
        </w:rPr>
        <w:t xml:space="preserve"> nature. Categorical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>s</w:t>
      </w:r>
      <w:r w:rsidR="009D1BFE" w:rsidRPr="0011596F">
        <w:rPr>
          <w:lang w:val="en-US"/>
        </w:rPr>
        <w:t xml:space="preserve"> </w:t>
      </w:r>
      <w:r w:rsidR="00904678" w:rsidRPr="0011596F">
        <w:rPr>
          <w:lang w:val="en-US"/>
        </w:rPr>
        <w:t xml:space="preserve">that </w:t>
      </w:r>
      <w:r w:rsidR="000737B6" w:rsidRPr="0011596F">
        <w:rPr>
          <w:lang w:val="en-US"/>
        </w:rPr>
        <w:t>can be distinguished into</w:t>
      </w:r>
      <w:r w:rsidR="009D1BFE" w:rsidRPr="0011596F">
        <w:rPr>
          <w:lang w:val="en-US"/>
        </w:rPr>
        <w:t xml:space="preserve"> </w:t>
      </w:r>
      <w:r w:rsidR="00AA0F4C" w:rsidRPr="0011596F">
        <w:rPr>
          <w:lang w:val="en-US"/>
        </w:rPr>
        <w:t xml:space="preserve">phenotypic classes are called threshold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 xml:space="preserve">s. </w:t>
      </w:r>
      <w:r w:rsidR="00211D2E" w:rsidRPr="0011596F">
        <w:rPr>
          <w:lang w:val="en-US"/>
        </w:rPr>
        <w:t>The</w:t>
      </w:r>
      <w:r w:rsidR="00AA0F4C" w:rsidRPr="0011596F">
        <w:rPr>
          <w:lang w:val="en-US"/>
        </w:rPr>
        <w:t xml:space="preserve"> procedures for defining the phenotypic expression of these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>s</w:t>
      </w:r>
      <w:r w:rsidR="00E928DE" w:rsidRPr="009C7FC9">
        <w:rPr>
          <w:lang w:val="en-US"/>
        </w:rPr>
        <w:t>,</w:t>
      </w:r>
      <w:r w:rsidR="00AA0F4C" w:rsidRPr="0011596F">
        <w:rPr>
          <w:lang w:val="en-US"/>
        </w:rPr>
        <w:t xml:space="preserve"> and analyzing the </w:t>
      </w:r>
      <w:r w:rsidR="000737B6" w:rsidRPr="0011596F">
        <w:rPr>
          <w:lang w:val="en-US"/>
        </w:rPr>
        <w:t xml:space="preserve">underlying genetic </w:t>
      </w:r>
      <w:r w:rsidR="00AA0F4C" w:rsidRPr="0011596F">
        <w:rPr>
          <w:lang w:val="en-US"/>
        </w:rPr>
        <w:t>data</w:t>
      </w:r>
      <w:r w:rsidR="00904678" w:rsidRPr="0011596F">
        <w:rPr>
          <w:lang w:val="en-US"/>
        </w:rPr>
        <w:t xml:space="preserve"> vary</w:t>
      </w:r>
      <w:r w:rsidR="00AA0F4C" w:rsidRPr="0011596F">
        <w:rPr>
          <w:lang w:val="en-US"/>
        </w:rPr>
        <w:t xml:space="preserve"> according to the number of classes </w:t>
      </w:r>
      <w:r w:rsidR="00F00564" w:rsidRPr="0011596F">
        <w:rPr>
          <w:lang w:val="en-US"/>
        </w:rPr>
        <w:t>per</w:t>
      </w:r>
      <w:r w:rsidR="00AA0F4C" w:rsidRPr="0096610B">
        <w:rPr>
          <w:lang w:val="en-US"/>
        </w:rPr>
        <w:t xml:space="preserve"> </w:t>
      </w:r>
      <w:r w:rsidR="00F00564" w:rsidRPr="00E2508B">
        <w:rPr>
          <w:lang w:val="en-US"/>
        </w:rPr>
        <w:t>variable</w:t>
      </w:r>
      <w:r w:rsidR="00AA0F4C" w:rsidRPr="00E2508B">
        <w:rPr>
          <w:lang w:val="en-US"/>
        </w:rPr>
        <w:t xml:space="preserve"> (Santos et al., 2012; Malhado et al., 2013)</w:t>
      </w:r>
      <w:r w:rsidR="00E928DE" w:rsidRPr="00E2508B">
        <w:rPr>
          <w:lang w:val="en-US"/>
        </w:rPr>
        <w:t>,</w:t>
      </w:r>
      <w:r w:rsidR="00AA0F4C" w:rsidRPr="0011596F">
        <w:rPr>
          <w:lang w:val="en-US"/>
        </w:rPr>
        <w:t xml:space="preserve"> and </w:t>
      </w:r>
      <w:r w:rsidR="00E928DE" w:rsidRPr="009C7FC9">
        <w:rPr>
          <w:lang w:val="en-US"/>
        </w:rPr>
        <w:t xml:space="preserve">according to </w:t>
      </w:r>
      <w:r w:rsidR="00AA0F4C" w:rsidRPr="0011596F">
        <w:rPr>
          <w:lang w:val="en-US"/>
        </w:rPr>
        <w:t xml:space="preserve">the complexity of the interactions between the environment, </w:t>
      </w:r>
      <w:r w:rsidR="00E928DE" w:rsidRPr="009C7FC9">
        <w:rPr>
          <w:lang w:val="en-US"/>
        </w:rPr>
        <w:t xml:space="preserve">animal </w:t>
      </w:r>
      <w:r w:rsidR="00AA0F4C" w:rsidRPr="0011596F">
        <w:rPr>
          <w:lang w:val="en-US"/>
        </w:rPr>
        <w:t>genetics, physiology</w:t>
      </w:r>
      <w:r w:rsidR="00211D2E" w:rsidRPr="0011596F">
        <w:rPr>
          <w:lang w:val="en-US"/>
        </w:rPr>
        <w:t>,</w:t>
      </w:r>
      <w:r w:rsidR="00AA0F4C" w:rsidRPr="0011596F">
        <w:rPr>
          <w:lang w:val="en-US"/>
        </w:rPr>
        <w:t xml:space="preserve"> and animal management. </w:t>
      </w:r>
      <w:r w:rsidR="000737B6" w:rsidRPr="0011596F">
        <w:rPr>
          <w:lang w:val="en-US"/>
        </w:rPr>
        <w:t>Not surprisingly, the</w:t>
      </w:r>
      <w:r w:rsidR="00AA0F4C" w:rsidRPr="0011596F">
        <w:rPr>
          <w:lang w:val="en-US"/>
        </w:rPr>
        <w:t xml:space="preserve"> </w:t>
      </w:r>
      <w:r w:rsidR="00F00564" w:rsidRPr="0011596F">
        <w:rPr>
          <w:lang w:val="en-US"/>
        </w:rPr>
        <w:t>application</w:t>
      </w:r>
      <w:r w:rsidR="00AA0F4C" w:rsidRPr="0011596F">
        <w:rPr>
          <w:lang w:val="en-US"/>
        </w:rPr>
        <w:t xml:space="preserve"> and definition of these </w:t>
      </w:r>
      <w:r w:rsidR="001E3F99" w:rsidRPr="0096610B">
        <w:rPr>
          <w:lang w:val="en-US"/>
        </w:rPr>
        <w:t>trait</w:t>
      </w:r>
      <w:r w:rsidR="00AA0F4C" w:rsidRPr="0011596F">
        <w:rPr>
          <w:lang w:val="en-US"/>
        </w:rPr>
        <w:t xml:space="preserve">s as selection criteria </w:t>
      </w:r>
      <w:r w:rsidR="000737B6" w:rsidRPr="0011596F">
        <w:rPr>
          <w:lang w:val="en-US"/>
        </w:rPr>
        <w:t>remain poorly</w:t>
      </w:r>
      <w:r w:rsidR="00AA0F4C" w:rsidRPr="0011596F">
        <w:rPr>
          <w:lang w:val="en-US"/>
        </w:rPr>
        <w:t xml:space="preserve"> explored.</w:t>
      </w:r>
    </w:p>
    <w:p w14:paraId="15DF9894" w14:textId="4D1358F5" w:rsidR="00FE2D19" w:rsidRPr="0011596F" w:rsidRDefault="000737B6" w:rsidP="00C3366E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>Traits</w:t>
      </w:r>
      <w:r w:rsidR="00AA0F4C" w:rsidRPr="0011596F">
        <w:rPr>
          <w:lang w:val="en-US"/>
        </w:rPr>
        <w:t xml:space="preserve"> such as </w:t>
      </w:r>
      <w:r w:rsidR="00904678" w:rsidRPr="0011596F">
        <w:rPr>
          <w:lang w:val="en-US"/>
        </w:rPr>
        <w:t>first calving probability</w:t>
      </w:r>
      <w:r w:rsidR="00AA0F4C" w:rsidRPr="0011596F">
        <w:rPr>
          <w:lang w:val="en-US"/>
        </w:rPr>
        <w:t xml:space="preserve"> at 14 months (</w:t>
      </w:r>
      <w:r w:rsidR="006E1C37" w:rsidRPr="009C7FC9">
        <w:rPr>
          <w:lang w:val="en-US"/>
        </w:rPr>
        <w:t>C</w:t>
      </w:r>
      <w:r w:rsidR="00AA0F4C" w:rsidRPr="0011596F">
        <w:rPr>
          <w:lang w:val="en-US"/>
        </w:rPr>
        <w:t xml:space="preserve">P14) and </w:t>
      </w:r>
      <w:r w:rsidR="00C27751" w:rsidRPr="0011596F">
        <w:rPr>
          <w:lang w:val="en-US"/>
        </w:rPr>
        <w:t>STA</w:t>
      </w:r>
      <w:r w:rsidR="00AA0F4C" w:rsidRPr="0011596F">
        <w:rPr>
          <w:lang w:val="en-US"/>
        </w:rPr>
        <w:t xml:space="preserve"> have been evaluated in </w:t>
      </w:r>
      <w:r w:rsidRPr="0011596F">
        <w:rPr>
          <w:lang w:val="en-US"/>
        </w:rPr>
        <w:t>studies o</w:t>
      </w:r>
      <w:r w:rsidR="006E1C37" w:rsidRPr="009C7FC9">
        <w:rPr>
          <w:lang w:val="en-US"/>
        </w:rPr>
        <w:t>n</w:t>
      </w:r>
      <w:r w:rsidR="00AA0F4C" w:rsidRPr="0011596F">
        <w:rPr>
          <w:lang w:val="en-US"/>
        </w:rPr>
        <w:t xml:space="preserve"> Nel</w:t>
      </w:r>
      <w:r w:rsidR="006E1C37" w:rsidRPr="009C7FC9">
        <w:rPr>
          <w:lang w:val="en-US"/>
        </w:rPr>
        <w:t>l</w:t>
      </w:r>
      <w:r w:rsidR="00AA0F4C" w:rsidRPr="0011596F">
        <w:rPr>
          <w:lang w:val="en-US"/>
        </w:rPr>
        <w:t xml:space="preserve">ore breed </w:t>
      </w:r>
      <w:r w:rsidRPr="0011596F">
        <w:rPr>
          <w:lang w:val="en-US"/>
        </w:rPr>
        <w:t>cattle</w:t>
      </w:r>
      <w:r w:rsidR="00AA0F4C" w:rsidRPr="0011596F">
        <w:rPr>
          <w:lang w:val="en-US"/>
        </w:rPr>
        <w:t xml:space="preserve"> </w:t>
      </w:r>
      <w:r w:rsidR="00AA0F4C" w:rsidRPr="00E2508B">
        <w:rPr>
          <w:lang w:val="en-US"/>
        </w:rPr>
        <w:t>(</w:t>
      </w:r>
      <w:r w:rsidR="00B61B9F" w:rsidRPr="00E2508B">
        <w:rPr>
          <w:lang w:val="en-US"/>
        </w:rPr>
        <w:t xml:space="preserve">ABCZ, 2018; </w:t>
      </w:r>
      <w:r w:rsidR="00AA0F4C" w:rsidRPr="00E2508B">
        <w:rPr>
          <w:lang w:val="en-US"/>
        </w:rPr>
        <w:t>AGRO</w:t>
      </w:r>
      <w:r w:rsidR="00C45566" w:rsidRPr="00E2508B">
        <w:rPr>
          <w:lang w:val="en-US"/>
        </w:rPr>
        <w:t xml:space="preserve">-PECUÁRIA </w:t>
      </w:r>
      <w:r w:rsidR="00AA0F4C" w:rsidRPr="00E2508B">
        <w:rPr>
          <w:lang w:val="en-US"/>
        </w:rPr>
        <w:t xml:space="preserve">CFM, 2018; ANCP, 2018). </w:t>
      </w:r>
      <w:r w:rsidR="0027376B" w:rsidRPr="00E2508B">
        <w:rPr>
          <w:lang w:val="en-US"/>
        </w:rPr>
        <w:t>T</w:t>
      </w:r>
      <w:r w:rsidR="00AA0F4C" w:rsidRPr="00E2508B">
        <w:rPr>
          <w:lang w:val="en-US"/>
        </w:rPr>
        <w:t>hese</w:t>
      </w:r>
      <w:r w:rsidR="00AA0F4C" w:rsidRPr="0011596F">
        <w:rPr>
          <w:lang w:val="en-US"/>
        </w:rPr>
        <w:t xml:space="preserve"> variables are usually described by binary classes, </w:t>
      </w:r>
      <w:r w:rsidRPr="0096610B">
        <w:rPr>
          <w:lang w:val="en-US"/>
        </w:rPr>
        <w:t>such as</w:t>
      </w:r>
      <w:r w:rsidR="00AA0F4C" w:rsidRPr="0011596F">
        <w:rPr>
          <w:lang w:val="en-US"/>
        </w:rPr>
        <w:t xml:space="preserve"> pregnancy (value 1) or not (value</w:t>
      </w:r>
      <w:r w:rsidR="00997AAC" w:rsidRPr="0011596F">
        <w:rPr>
          <w:lang w:val="en-US"/>
        </w:rPr>
        <w:t xml:space="preserve"> </w:t>
      </w:r>
      <w:r w:rsidR="00B61B9F" w:rsidRPr="0011596F">
        <w:rPr>
          <w:lang w:val="en-US"/>
        </w:rPr>
        <w:t>0</w:t>
      </w:r>
      <w:r w:rsidR="00AA0F4C" w:rsidRPr="0011596F">
        <w:rPr>
          <w:lang w:val="en-US"/>
        </w:rPr>
        <w:t>) at 14 months</w:t>
      </w:r>
      <w:r w:rsidR="00C27751" w:rsidRPr="0011596F">
        <w:rPr>
          <w:lang w:val="en-US"/>
        </w:rPr>
        <w:t>,</w:t>
      </w:r>
      <w:r w:rsidR="00AA0F4C" w:rsidRPr="0011596F">
        <w:rPr>
          <w:lang w:val="en-US"/>
        </w:rPr>
        <w:t xml:space="preserve"> and three or more </w:t>
      </w:r>
      <w:r w:rsidR="00904678" w:rsidRPr="0011596F">
        <w:rPr>
          <w:lang w:val="en-US"/>
        </w:rPr>
        <w:t>calves</w:t>
      </w:r>
      <w:r w:rsidR="00AA0F4C" w:rsidRPr="0011596F">
        <w:rPr>
          <w:lang w:val="en-US"/>
        </w:rPr>
        <w:t xml:space="preserve"> </w:t>
      </w:r>
      <w:r w:rsidR="00B61B9F" w:rsidRPr="0011596F">
        <w:rPr>
          <w:lang w:val="en-US"/>
        </w:rPr>
        <w:t>by</w:t>
      </w:r>
      <w:r w:rsidR="00AA0F4C" w:rsidRPr="0011596F">
        <w:rPr>
          <w:lang w:val="en-US"/>
        </w:rPr>
        <w:t xml:space="preserve"> 76 months (value 1) </w:t>
      </w:r>
      <w:r w:rsidRPr="0011596F">
        <w:rPr>
          <w:lang w:val="en-US"/>
        </w:rPr>
        <w:t>or</w:t>
      </w:r>
      <w:r w:rsidR="00AA0F4C" w:rsidRPr="0011596F">
        <w:rPr>
          <w:lang w:val="en-US"/>
        </w:rPr>
        <w:t xml:space="preserve"> </w:t>
      </w:r>
      <w:r w:rsidR="006E1C37" w:rsidRPr="009C7FC9">
        <w:rPr>
          <w:lang w:val="en-US"/>
        </w:rPr>
        <w:t>less</w:t>
      </w:r>
      <w:r w:rsidR="00AA0F4C" w:rsidRPr="0011596F">
        <w:rPr>
          <w:lang w:val="en-US"/>
        </w:rPr>
        <w:t xml:space="preserve"> than three </w:t>
      </w:r>
      <w:r w:rsidR="00904678" w:rsidRPr="0011596F">
        <w:rPr>
          <w:lang w:val="en-US"/>
        </w:rPr>
        <w:t>calves</w:t>
      </w:r>
      <w:r w:rsidR="00AA0F4C" w:rsidRPr="0011596F">
        <w:rPr>
          <w:lang w:val="en-US"/>
        </w:rPr>
        <w:t xml:space="preserve"> </w:t>
      </w:r>
      <w:r w:rsidR="00B61B9F" w:rsidRPr="0011596F">
        <w:rPr>
          <w:lang w:val="en-US"/>
        </w:rPr>
        <w:t>by</w:t>
      </w:r>
      <w:r w:rsidR="00AA0F4C" w:rsidRPr="0011596F">
        <w:rPr>
          <w:lang w:val="en-US"/>
        </w:rPr>
        <w:t xml:space="preserve"> 76 months of age (value</w:t>
      </w:r>
      <w:r w:rsidR="00997AAC" w:rsidRPr="0011596F">
        <w:rPr>
          <w:lang w:val="en-US"/>
        </w:rPr>
        <w:t xml:space="preserve"> </w:t>
      </w:r>
      <w:r w:rsidR="00B61B9F" w:rsidRPr="0011596F">
        <w:rPr>
          <w:lang w:val="en-US"/>
        </w:rPr>
        <w:t>0</w:t>
      </w:r>
      <w:r w:rsidR="00AA0F4C" w:rsidRPr="0096610B">
        <w:rPr>
          <w:lang w:val="en-US"/>
        </w:rPr>
        <w:t>).</w:t>
      </w:r>
      <w:r w:rsidR="00C3366E" w:rsidRPr="0011596F">
        <w:rPr>
          <w:lang w:val="en-US"/>
        </w:rPr>
        <w:t xml:space="preserve"> </w:t>
      </w:r>
      <w:r w:rsidRPr="0011596F">
        <w:rPr>
          <w:lang w:val="en-US"/>
        </w:rPr>
        <w:t>However,</w:t>
      </w:r>
      <w:r w:rsidR="00AA0F4C" w:rsidRPr="0011596F">
        <w:rPr>
          <w:lang w:val="en-US"/>
        </w:rPr>
        <w:t xml:space="preserve"> the </w:t>
      </w:r>
      <w:r w:rsidRPr="0011596F">
        <w:rPr>
          <w:lang w:val="en-US"/>
        </w:rPr>
        <w:t>complex</w:t>
      </w:r>
      <w:r w:rsidR="00AA0F4C" w:rsidRPr="0011596F">
        <w:rPr>
          <w:lang w:val="en-US"/>
        </w:rPr>
        <w:t xml:space="preserve"> expression of these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 xml:space="preserve">s </w:t>
      </w:r>
      <w:r w:rsidRPr="0011596F">
        <w:rPr>
          <w:lang w:val="en-US"/>
        </w:rPr>
        <w:t>calls for</w:t>
      </w:r>
      <w:r w:rsidR="00C3366E" w:rsidRPr="0011596F">
        <w:rPr>
          <w:lang w:val="en-US"/>
        </w:rPr>
        <w:t xml:space="preserve"> alternative ways </w:t>
      </w:r>
      <w:r w:rsidR="00574D4A" w:rsidRPr="009C7FC9">
        <w:rPr>
          <w:lang w:val="en-US"/>
        </w:rPr>
        <w:t>to</w:t>
      </w:r>
      <w:r w:rsidR="00AA0F4C" w:rsidRPr="0011596F">
        <w:rPr>
          <w:lang w:val="en-US"/>
        </w:rPr>
        <w:t xml:space="preserve"> </w:t>
      </w:r>
      <w:r w:rsidR="00997AAC" w:rsidRPr="0011596F">
        <w:rPr>
          <w:lang w:val="en-US"/>
        </w:rPr>
        <w:t>evaluat</w:t>
      </w:r>
      <w:r w:rsidR="00574D4A" w:rsidRPr="009C7FC9">
        <w:rPr>
          <w:lang w:val="en-US"/>
        </w:rPr>
        <w:t>e</w:t>
      </w:r>
      <w:r w:rsidR="00AA0F4C" w:rsidRPr="0011596F">
        <w:rPr>
          <w:lang w:val="en-US"/>
        </w:rPr>
        <w:t xml:space="preserve"> them</w:t>
      </w:r>
      <w:r w:rsidR="00574D4A" w:rsidRPr="009C7FC9">
        <w:rPr>
          <w:lang w:val="en-US"/>
        </w:rPr>
        <w:t>,</w:t>
      </w:r>
      <w:r w:rsidR="00997AAC" w:rsidRPr="0011596F">
        <w:rPr>
          <w:lang w:val="en-US"/>
        </w:rPr>
        <w:t xml:space="preserve"> to allow</w:t>
      </w:r>
      <w:r w:rsidR="00C3366E" w:rsidRPr="0011596F">
        <w:rPr>
          <w:lang w:val="en-US"/>
        </w:rPr>
        <w:t xml:space="preserve"> </w:t>
      </w:r>
      <w:r w:rsidR="00574D4A" w:rsidRPr="009C7FC9">
        <w:rPr>
          <w:lang w:val="en-US"/>
        </w:rPr>
        <w:t>o</w:t>
      </w:r>
      <w:r w:rsidR="00C3366E" w:rsidRPr="0011596F">
        <w:rPr>
          <w:lang w:val="en-US"/>
        </w:rPr>
        <w:t>f a more faithful representation of</w:t>
      </w:r>
      <w:r w:rsidR="00AA0F4C" w:rsidRPr="0011596F">
        <w:rPr>
          <w:lang w:val="en-US"/>
        </w:rPr>
        <w:t xml:space="preserve"> the genetic variability existing in </w:t>
      </w:r>
      <w:r w:rsidR="00B61B9F" w:rsidRPr="0011596F">
        <w:rPr>
          <w:lang w:val="en-US"/>
        </w:rPr>
        <w:t>cattle</w:t>
      </w:r>
      <w:r w:rsidR="00AA0F4C" w:rsidRPr="0011596F">
        <w:rPr>
          <w:lang w:val="en-US"/>
        </w:rPr>
        <w:t xml:space="preserve"> herds</w:t>
      </w:r>
      <w:r w:rsidR="00574D4A" w:rsidRPr="009C7FC9">
        <w:rPr>
          <w:lang w:val="en-US"/>
        </w:rPr>
        <w:t>, and to</w:t>
      </w:r>
      <w:r w:rsidR="0027376B" w:rsidRPr="0011596F">
        <w:rPr>
          <w:lang w:val="en-US"/>
        </w:rPr>
        <w:t xml:space="preserve"> enabl</w:t>
      </w:r>
      <w:r w:rsidR="00574D4A" w:rsidRPr="009C7FC9">
        <w:rPr>
          <w:lang w:val="en-US"/>
        </w:rPr>
        <w:t>e</w:t>
      </w:r>
      <w:r w:rsidR="00AA0F4C" w:rsidRPr="0011596F">
        <w:rPr>
          <w:lang w:val="en-US"/>
        </w:rPr>
        <w:t xml:space="preserve"> </w:t>
      </w:r>
      <w:r w:rsidR="00574D4A" w:rsidRPr="009C7FC9">
        <w:rPr>
          <w:lang w:val="en-US"/>
        </w:rPr>
        <w:t xml:space="preserve">a </w:t>
      </w:r>
      <w:r w:rsidR="00AA0F4C" w:rsidRPr="0011596F">
        <w:rPr>
          <w:lang w:val="en-US"/>
        </w:rPr>
        <w:t xml:space="preserve">more consistent progress through selection. In this sense, </w:t>
      </w:r>
      <w:r w:rsidR="0027376B" w:rsidRPr="0011596F">
        <w:rPr>
          <w:lang w:val="en-US"/>
        </w:rPr>
        <w:t xml:space="preserve">increasing the number of categories to more than two, as </w:t>
      </w:r>
      <w:r w:rsidR="00C3366E" w:rsidRPr="0011596F">
        <w:rPr>
          <w:lang w:val="en-US"/>
        </w:rPr>
        <w:t>normally</w:t>
      </w:r>
      <w:r w:rsidR="0027376B" w:rsidRPr="0011596F">
        <w:rPr>
          <w:lang w:val="en-US"/>
        </w:rPr>
        <w:t xml:space="preserve"> used, could </w:t>
      </w:r>
      <w:r w:rsidR="00997AAC" w:rsidRPr="0011596F">
        <w:rPr>
          <w:lang w:val="en-US"/>
        </w:rPr>
        <w:t>represent</w:t>
      </w:r>
      <w:r w:rsidR="0027376B" w:rsidRPr="0011596F">
        <w:rPr>
          <w:lang w:val="en-US"/>
        </w:rPr>
        <w:t xml:space="preserve"> </w:t>
      </w:r>
      <w:r w:rsidR="00AA0F4C" w:rsidRPr="0096610B">
        <w:rPr>
          <w:lang w:val="en-US"/>
        </w:rPr>
        <w:t xml:space="preserve">an alternative </w:t>
      </w:r>
      <w:r w:rsidR="00B61B9F" w:rsidRPr="0011596F">
        <w:rPr>
          <w:lang w:val="en-US"/>
        </w:rPr>
        <w:t>way of</w:t>
      </w:r>
      <w:r w:rsidR="00AA0F4C" w:rsidRPr="0011596F">
        <w:rPr>
          <w:lang w:val="en-US"/>
        </w:rPr>
        <w:t xml:space="preserve"> </w:t>
      </w:r>
      <w:r w:rsidR="00904678" w:rsidRPr="0011596F">
        <w:rPr>
          <w:lang w:val="en-US"/>
        </w:rPr>
        <w:t>assessing</w:t>
      </w:r>
      <w:r w:rsidR="00574D4A" w:rsidRPr="009C7FC9">
        <w:rPr>
          <w:lang w:val="en-US"/>
        </w:rPr>
        <w:t xml:space="preserve"> the</w:t>
      </w:r>
      <w:r w:rsidR="00AA0F4C" w:rsidRPr="0011596F">
        <w:rPr>
          <w:lang w:val="en-US"/>
        </w:rPr>
        <w:t xml:space="preserve"> categorical </w:t>
      </w:r>
      <w:r w:rsidR="00AA0F4C" w:rsidRPr="00E2508B">
        <w:rPr>
          <w:lang w:val="en-US"/>
        </w:rPr>
        <w:t>data (Malhado et al., 2013).</w:t>
      </w:r>
    </w:p>
    <w:p w14:paraId="010D90FE" w14:textId="0FEDBEA3" w:rsidR="007021A5" w:rsidRPr="0011596F" w:rsidRDefault="007021A5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lastRenderedPageBreak/>
        <w:t xml:space="preserve">The objective of this </w:t>
      </w:r>
      <w:r w:rsidRPr="009C7FC9">
        <w:rPr>
          <w:lang w:val="en-US"/>
        </w:rPr>
        <w:t>work</w:t>
      </w:r>
      <w:r w:rsidRPr="0011596F">
        <w:rPr>
          <w:lang w:val="en-US"/>
        </w:rPr>
        <w:t xml:space="preserve"> was to evaluate the potential of different threshold models to determine </w:t>
      </w:r>
      <w:r w:rsidRPr="009C7FC9">
        <w:rPr>
          <w:lang w:val="en-US"/>
        </w:rPr>
        <w:t xml:space="preserve">the </w:t>
      </w:r>
      <w:r w:rsidRPr="0011596F">
        <w:rPr>
          <w:lang w:val="en-US"/>
        </w:rPr>
        <w:t>genetic variability</w:t>
      </w:r>
      <w:r w:rsidRPr="009C7FC9">
        <w:rPr>
          <w:lang w:val="en-US"/>
        </w:rPr>
        <w:t xml:space="preserve"> in Nellore cattle, with </w:t>
      </w:r>
      <w:r w:rsidRPr="0011596F">
        <w:rPr>
          <w:lang w:val="en-US"/>
        </w:rPr>
        <w:t>bas</w:t>
      </w:r>
      <w:r w:rsidRPr="009C7FC9">
        <w:rPr>
          <w:lang w:val="en-US"/>
        </w:rPr>
        <w:t>is</w:t>
      </w:r>
      <w:r w:rsidRPr="0011596F">
        <w:rPr>
          <w:lang w:val="en-US"/>
        </w:rPr>
        <w:t xml:space="preserve"> on</w:t>
      </w:r>
      <w:r w:rsidRPr="009C7FC9">
        <w:rPr>
          <w:lang w:val="en-US"/>
        </w:rPr>
        <w:t xml:space="preserve"> the</w:t>
      </w:r>
      <w:r w:rsidRPr="0011596F">
        <w:rPr>
          <w:lang w:val="en-US"/>
        </w:rPr>
        <w:t xml:space="preserve"> heritability estimates for </w:t>
      </w:r>
      <w:r w:rsidRPr="009C7FC9">
        <w:rPr>
          <w:lang w:val="en-US"/>
        </w:rPr>
        <w:t xml:space="preserve">the </w:t>
      </w:r>
      <w:r w:rsidRPr="0011596F">
        <w:rPr>
          <w:lang w:val="en-US"/>
        </w:rPr>
        <w:t>stayability (STA) and first calving probability at 36 months of age (CP36) traits.</w:t>
      </w:r>
    </w:p>
    <w:p w14:paraId="099DE92C" w14:textId="2F9E3947" w:rsidR="00FE2D19" w:rsidRPr="0011596F" w:rsidRDefault="00AA0F4C">
      <w:pPr>
        <w:pStyle w:val="Ttulo1"/>
        <w:tabs>
          <w:tab w:val="left" w:pos="0"/>
        </w:tabs>
        <w:spacing w:line="480" w:lineRule="auto"/>
        <w:jc w:val="center"/>
        <w:rPr>
          <w:lang w:val="en-US"/>
        </w:rPr>
      </w:pPr>
      <w:r w:rsidRPr="0096610B">
        <w:rPr>
          <w:lang w:val="en-US"/>
        </w:rPr>
        <w:t>Material</w:t>
      </w:r>
      <w:r w:rsidR="00E02553" w:rsidRPr="009C7FC9">
        <w:rPr>
          <w:lang w:val="en-US"/>
        </w:rPr>
        <w:t>s</w:t>
      </w:r>
      <w:r w:rsidRPr="0011596F">
        <w:rPr>
          <w:lang w:val="en-US"/>
        </w:rPr>
        <w:t xml:space="preserve"> and Methods</w:t>
      </w:r>
    </w:p>
    <w:p w14:paraId="0A06FA0E" w14:textId="7BEA5A94" w:rsidR="00FE2D19" w:rsidRPr="0011596F" w:rsidRDefault="00E02553">
      <w:pPr>
        <w:pStyle w:val="Corpodetexto2"/>
        <w:tabs>
          <w:tab w:val="clear" w:pos="720"/>
          <w:tab w:val="left" w:pos="567"/>
          <w:tab w:val="left" w:pos="1729"/>
          <w:tab w:val="left" w:pos="2386"/>
        </w:tabs>
        <w:spacing w:line="480" w:lineRule="auto"/>
        <w:ind w:firstLine="567"/>
        <w:rPr>
          <w:lang w:val="en-US"/>
        </w:rPr>
      </w:pPr>
      <w:r w:rsidRPr="009C7FC9">
        <w:rPr>
          <w:lang w:val="en-US"/>
        </w:rPr>
        <w:t>The analyzed b</w:t>
      </w:r>
      <w:r w:rsidR="00997AAC" w:rsidRPr="0011596F">
        <w:rPr>
          <w:lang w:val="en-US"/>
        </w:rPr>
        <w:t>irth data</w:t>
      </w:r>
      <w:r w:rsidRPr="009C7FC9">
        <w:rPr>
          <w:lang w:val="en-US"/>
        </w:rPr>
        <w:t>,</w:t>
      </w:r>
      <w:r w:rsidR="00190ACC" w:rsidRPr="0011596F">
        <w:rPr>
          <w:lang w:val="en-US"/>
        </w:rPr>
        <w:t xml:space="preserve"> </w:t>
      </w:r>
      <w:r w:rsidR="00C3366E" w:rsidRPr="0011596F">
        <w:rPr>
          <w:lang w:val="en-US"/>
        </w:rPr>
        <w:t>collected between 2006 and 2015</w:t>
      </w:r>
      <w:r w:rsidRPr="009C7FC9">
        <w:rPr>
          <w:lang w:val="en-US"/>
        </w:rPr>
        <w:t>,</w:t>
      </w:r>
      <w:r w:rsidR="00C3366E" w:rsidRPr="0011596F">
        <w:rPr>
          <w:lang w:val="en-US"/>
        </w:rPr>
        <w:t xml:space="preserve"> </w:t>
      </w:r>
      <w:r w:rsidRPr="009C7FC9">
        <w:rPr>
          <w:lang w:val="en-US"/>
        </w:rPr>
        <w:t xml:space="preserve">came </w:t>
      </w:r>
      <w:r w:rsidR="00997AAC" w:rsidRPr="0011596F">
        <w:rPr>
          <w:lang w:val="en-US"/>
        </w:rPr>
        <w:t>from</w:t>
      </w:r>
      <w:r w:rsidR="00AA0F4C" w:rsidRPr="0011596F">
        <w:rPr>
          <w:lang w:val="en-US"/>
        </w:rPr>
        <w:t xml:space="preserve"> herds distributed in the Midwest region</w:t>
      </w:r>
      <w:r w:rsidR="0027376B" w:rsidRPr="0011596F">
        <w:rPr>
          <w:lang w:val="en-US"/>
        </w:rPr>
        <w:t xml:space="preserve">, </w:t>
      </w:r>
      <w:r w:rsidR="00190ACC" w:rsidRPr="0011596F">
        <w:rPr>
          <w:lang w:val="en-US"/>
        </w:rPr>
        <w:t xml:space="preserve">whose </w:t>
      </w:r>
      <w:r w:rsidR="00AA0F4C" w:rsidRPr="0011596F">
        <w:rPr>
          <w:lang w:val="en-US"/>
        </w:rPr>
        <w:t>breeding season</w:t>
      </w:r>
      <w:r w:rsidR="00190ACC" w:rsidRPr="0011596F">
        <w:rPr>
          <w:lang w:val="en-US"/>
        </w:rPr>
        <w:t xml:space="preserve"> was</w:t>
      </w:r>
      <w:r w:rsidR="00AA0F4C" w:rsidRPr="0011596F">
        <w:rPr>
          <w:lang w:val="en-US"/>
        </w:rPr>
        <w:t xml:space="preserve"> between October and January</w:t>
      </w:r>
      <w:r w:rsidR="00190ACC" w:rsidRPr="0011596F">
        <w:rPr>
          <w:lang w:val="en-US"/>
        </w:rPr>
        <w:t>.</w:t>
      </w:r>
      <w:r w:rsidR="00C3366E" w:rsidRPr="0011596F">
        <w:rPr>
          <w:lang w:val="en-US"/>
        </w:rPr>
        <w:t xml:space="preserve"> The </w:t>
      </w:r>
      <w:r w:rsidRPr="009C7FC9">
        <w:rPr>
          <w:lang w:val="en-US"/>
        </w:rPr>
        <w:t xml:space="preserve">Nellore </w:t>
      </w:r>
      <w:r w:rsidR="00C3366E" w:rsidRPr="0011596F">
        <w:rPr>
          <w:lang w:val="en-US"/>
        </w:rPr>
        <w:t xml:space="preserve">herds belonged to the </w:t>
      </w:r>
      <w:r w:rsidRPr="009C7FC9">
        <w:rPr>
          <w:lang w:val="en-US"/>
        </w:rPr>
        <w:t xml:space="preserve">Embrapa- </w:t>
      </w:r>
      <w:r w:rsidR="00C3366E" w:rsidRPr="0011596F">
        <w:rPr>
          <w:lang w:val="en-US"/>
        </w:rPr>
        <w:t xml:space="preserve">Geneplus </w:t>
      </w:r>
      <w:r w:rsidRPr="009C7FC9">
        <w:rPr>
          <w:lang w:val="en-US"/>
        </w:rPr>
        <w:t>Genetic Breeding Program</w:t>
      </w:r>
      <w:r w:rsidR="00C3366E" w:rsidRPr="0011596F">
        <w:rPr>
          <w:lang w:val="en-US"/>
        </w:rPr>
        <w:t>.</w:t>
      </w:r>
    </w:p>
    <w:p w14:paraId="2E0D6987" w14:textId="16EAA8F6" w:rsidR="00FE2D19" w:rsidRPr="0011596F" w:rsidRDefault="00AA0F4C" w:rsidP="00997AAC">
      <w:pPr>
        <w:pStyle w:val="Corpodetexto2"/>
        <w:tabs>
          <w:tab w:val="clear" w:pos="720"/>
          <w:tab w:val="left" w:pos="567"/>
          <w:tab w:val="left" w:pos="1729"/>
          <w:tab w:val="left" w:pos="2386"/>
        </w:tabs>
        <w:spacing w:line="480" w:lineRule="auto"/>
        <w:ind w:firstLine="567"/>
        <w:rPr>
          <w:lang w:val="en-US"/>
        </w:rPr>
      </w:pPr>
      <w:r w:rsidRPr="0011596F">
        <w:rPr>
          <w:lang w:val="en-US"/>
        </w:rPr>
        <w:t>From th</w:t>
      </w:r>
      <w:r w:rsidR="001A7630" w:rsidRPr="009C7FC9">
        <w:rPr>
          <w:lang w:val="en-US"/>
        </w:rPr>
        <w:t>ese</w:t>
      </w:r>
      <w:r w:rsidRPr="0011596F">
        <w:rPr>
          <w:lang w:val="en-US"/>
        </w:rPr>
        <w:t xml:space="preserve"> data set, two files </w:t>
      </w:r>
      <w:r w:rsidR="00190ACC" w:rsidRPr="0011596F">
        <w:rPr>
          <w:lang w:val="en-US"/>
        </w:rPr>
        <w:t>containing information on</w:t>
      </w:r>
      <w:r w:rsidR="00C3366E" w:rsidRPr="0011596F">
        <w:rPr>
          <w:lang w:val="en-US"/>
        </w:rPr>
        <w:t xml:space="preserve"> </w:t>
      </w:r>
      <w:r w:rsidR="00C27751" w:rsidRPr="0011596F">
        <w:rPr>
          <w:lang w:val="en-US"/>
        </w:rPr>
        <w:t>STA</w:t>
      </w:r>
      <w:r w:rsidRPr="0011596F">
        <w:rPr>
          <w:lang w:val="en-US"/>
        </w:rPr>
        <w:t xml:space="preserve"> and </w:t>
      </w:r>
      <w:r w:rsidR="001A7630" w:rsidRPr="009C7FC9">
        <w:rPr>
          <w:lang w:val="en-US"/>
        </w:rPr>
        <w:t>C</w:t>
      </w:r>
      <w:r w:rsidRPr="0011596F">
        <w:rPr>
          <w:lang w:val="en-US"/>
        </w:rPr>
        <w:t>P36</w:t>
      </w:r>
      <w:r w:rsidR="00C3366E" w:rsidRPr="0011596F">
        <w:rPr>
          <w:lang w:val="en-US"/>
        </w:rPr>
        <w:t xml:space="preserve"> </w:t>
      </w:r>
      <w:r w:rsidR="001E3F99" w:rsidRPr="0011596F">
        <w:rPr>
          <w:lang w:val="en-US"/>
        </w:rPr>
        <w:t>trait</w:t>
      </w:r>
      <w:r w:rsidR="00190ACC" w:rsidRPr="0011596F">
        <w:rPr>
          <w:lang w:val="en-US"/>
        </w:rPr>
        <w:t>s were prepared</w:t>
      </w:r>
      <w:r w:rsidRPr="0011596F">
        <w:rPr>
          <w:lang w:val="en-US"/>
        </w:rPr>
        <w:t xml:space="preserve">. In </w:t>
      </w:r>
      <w:r w:rsidR="00190ACC" w:rsidRPr="0011596F">
        <w:rPr>
          <w:lang w:val="en-US"/>
        </w:rPr>
        <w:t>the</w:t>
      </w:r>
      <w:r w:rsidRPr="0011596F">
        <w:rPr>
          <w:lang w:val="en-US"/>
        </w:rPr>
        <w:t xml:space="preserve"> first file, the </w:t>
      </w:r>
      <w:r w:rsidR="00C27751" w:rsidRPr="0096610B">
        <w:rPr>
          <w:lang w:val="en-US"/>
        </w:rPr>
        <w:t>STA</w:t>
      </w:r>
      <w:r w:rsidR="00C3366E" w:rsidRPr="0011596F">
        <w:rPr>
          <w:lang w:val="en-US"/>
        </w:rPr>
        <w:t xml:space="preserve"> </w:t>
      </w:r>
      <w:r w:rsidR="001E3F99" w:rsidRPr="0011596F">
        <w:rPr>
          <w:lang w:val="en-US"/>
        </w:rPr>
        <w:t>trait</w:t>
      </w:r>
      <w:r w:rsidRPr="0011596F">
        <w:rPr>
          <w:lang w:val="en-US"/>
        </w:rPr>
        <w:t xml:space="preserve"> was coded with a value of 1 for cows with at least three calves </w:t>
      </w:r>
      <w:r w:rsidR="00B61B9F" w:rsidRPr="0011596F">
        <w:rPr>
          <w:lang w:val="en-US"/>
        </w:rPr>
        <w:t>within</w:t>
      </w:r>
      <w:r w:rsidRPr="0011596F">
        <w:rPr>
          <w:lang w:val="en-US"/>
        </w:rPr>
        <w:t xml:space="preserve"> 76 months of age</w:t>
      </w:r>
      <w:r w:rsidR="001A7630" w:rsidRPr="009C7FC9">
        <w:rPr>
          <w:lang w:val="en-US"/>
        </w:rPr>
        <w:t>,</w:t>
      </w:r>
      <w:r w:rsidRPr="0011596F">
        <w:rPr>
          <w:lang w:val="en-US"/>
        </w:rPr>
        <w:t xml:space="preserve"> and a value of 0 for cows with </w:t>
      </w:r>
      <w:r w:rsidR="00C3366E" w:rsidRPr="0011596F">
        <w:rPr>
          <w:lang w:val="en-US"/>
        </w:rPr>
        <w:t>fewer</w:t>
      </w:r>
      <w:r w:rsidRPr="0011596F">
        <w:rPr>
          <w:lang w:val="en-US"/>
        </w:rPr>
        <w:t xml:space="preserve"> than three calves, thus defining a binomial threshold model.</w:t>
      </w:r>
      <w:r w:rsidR="00997AAC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The age of 76 months was defined </w:t>
      </w:r>
      <w:r w:rsidR="00D107E7" w:rsidRPr="0096610B">
        <w:rPr>
          <w:lang w:val="en-US"/>
        </w:rPr>
        <w:t>considering that</w:t>
      </w:r>
      <w:r w:rsidRPr="0011596F">
        <w:rPr>
          <w:lang w:val="en-US"/>
        </w:rPr>
        <w:t xml:space="preserve"> </w:t>
      </w:r>
      <w:r w:rsidR="005B74F4" w:rsidRPr="0011596F">
        <w:rPr>
          <w:lang w:val="en-US"/>
        </w:rPr>
        <w:t>cows</w:t>
      </w:r>
      <w:r w:rsidRPr="0011596F">
        <w:rPr>
          <w:lang w:val="en-US"/>
        </w:rPr>
        <w:t xml:space="preserve"> </w:t>
      </w:r>
      <w:r w:rsidR="00D107E7" w:rsidRPr="0011596F">
        <w:rPr>
          <w:lang w:val="en-US"/>
        </w:rPr>
        <w:t>would</w:t>
      </w:r>
      <w:r w:rsidR="00C3366E" w:rsidRPr="0011596F">
        <w:rPr>
          <w:lang w:val="en-US"/>
        </w:rPr>
        <w:t xml:space="preserve"> </w:t>
      </w:r>
      <w:r w:rsidR="003F1D0F" w:rsidRPr="0011596F">
        <w:rPr>
          <w:lang w:val="en-US"/>
        </w:rPr>
        <w:t>calve</w:t>
      </w:r>
      <w:r w:rsidRPr="0011596F">
        <w:rPr>
          <w:lang w:val="en-US"/>
        </w:rPr>
        <w:t xml:space="preserve">, on </w:t>
      </w:r>
      <w:r w:rsidR="005B74F4" w:rsidRPr="0011596F">
        <w:rPr>
          <w:lang w:val="en-US"/>
        </w:rPr>
        <w:t>average</w:t>
      </w:r>
      <w:r w:rsidRPr="0011596F">
        <w:rPr>
          <w:lang w:val="en-US"/>
        </w:rPr>
        <w:t xml:space="preserve">, three </w:t>
      </w:r>
      <w:r w:rsidR="003C7C95" w:rsidRPr="0011596F">
        <w:rPr>
          <w:lang w:val="en-US"/>
        </w:rPr>
        <w:t>times</w:t>
      </w:r>
      <w:r w:rsidR="00D107E7" w:rsidRPr="0011596F">
        <w:rPr>
          <w:lang w:val="en-US"/>
        </w:rPr>
        <w:t xml:space="preserve"> during this period</w:t>
      </w:r>
      <w:r w:rsidRPr="0011596F">
        <w:rPr>
          <w:lang w:val="en-US"/>
        </w:rPr>
        <w:t xml:space="preserve">. Data on cows that had not yet reached the age of six years were </w:t>
      </w:r>
      <w:r w:rsidR="005B74F4" w:rsidRPr="0011596F">
        <w:rPr>
          <w:lang w:val="en-US"/>
        </w:rPr>
        <w:t>removed</w:t>
      </w:r>
      <w:r w:rsidRPr="0011596F">
        <w:rPr>
          <w:lang w:val="en-US"/>
        </w:rPr>
        <w:t xml:space="preserve"> from the database.</w:t>
      </w:r>
    </w:p>
    <w:p w14:paraId="539637DC" w14:textId="2E8A2DF3" w:rsidR="00FE2D19" w:rsidRPr="0011596F" w:rsidRDefault="00526108">
      <w:pPr>
        <w:pStyle w:val="Corpodetexto2"/>
        <w:tabs>
          <w:tab w:val="clear" w:pos="720"/>
          <w:tab w:val="left" w:pos="567"/>
          <w:tab w:val="left" w:pos="1729"/>
          <w:tab w:val="left" w:pos="2386"/>
        </w:tabs>
        <w:spacing w:line="480" w:lineRule="auto"/>
        <w:ind w:firstLine="567"/>
        <w:rPr>
          <w:lang w:val="en-US"/>
        </w:rPr>
      </w:pPr>
      <w:r w:rsidRPr="009C7FC9">
        <w:rPr>
          <w:lang w:val="en-US"/>
        </w:rPr>
        <w:t>In order t</w:t>
      </w:r>
      <w:r w:rsidR="005B74F4" w:rsidRPr="0011596F">
        <w:rPr>
          <w:lang w:val="en-US"/>
        </w:rPr>
        <w:t>o</w:t>
      </w:r>
      <w:r w:rsidR="00AA0F4C" w:rsidRPr="0011596F">
        <w:rPr>
          <w:lang w:val="en-US"/>
        </w:rPr>
        <w:t xml:space="preserve"> increase the possibility </w:t>
      </w:r>
      <w:r w:rsidRPr="009C7FC9">
        <w:rPr>
          <w:lang w:val="en-US"/>
        </w:rPr>
        <w:t>to</w:t>
      </w:r>
      <w:r w:rsidR="00AA0F4C" w:rsidRPr="0011596F">
        <w:rPr>
          <w:lang w:val="en-US"/>
        </w:rPr>
        <w:t xml:space="preserve"> </w:t>
      </w:r>
      <w:r w:rsidR="00D107E7" w:rsidRPr="0011596F">
        <w:rPr>
          <w:lang w:val="en-US"/>
        </w:rPr>
        <w:t>identify</w:t>
      </w:r>
      <w:r w:rsidRPr="009C7FC9">
        <w:rPr>
          <w:lang w:val="en-US"/>
        </w:rPr>
        <w:t xml:space="preserve"> a</w:t>
      </w:r>
      <w:r w:rsidR="00AA0F4C" w:rsidRPr="0011596F">
        <w:rPr>
          <w:lang w:val="en-US"/>
        </w:rPr>
        <w:t xml:space="preserve"> greater genetic variability for </w:t>
      </w:r>
      <w:r w:rsidR="00C27751" w:rsidRPr="0011596F">
        <w:rPr>
          <w:lang w:val="en-US"/>
        </w:rPr>
        <w:t>STA</w:t>
      </w:r>
      <w:r w:rsidR="00AA0F4C" w:rsidRPr="0011596F">
        <w:rPr>
          <w:lang w:val="en-US"/>
        </w:rPr>
        <w:t>, an alternative coding was used</w:t>
      </w:r>
      <w:r w:rsidR="00D107E7" w:rsidRPr="0011596F">
        <w:rPr>
          <w:lang w:val="en-US"/>
        </w:rPr>
        <w:t xml:space="preserve"> in the second file</w:t>
      </w:r>
      <w:r w:rsidR="00AA0F4C" w:rsidRPr="0011596F">
        <w:rPr>
          <w:lang w:val="en-US"/>
        </w:rPr>
        <w:t xml:space="preserve">, assigning values 0, 1, 2, and 3 </w:t>
      </w:r>
      <w:r w:rsidR="00997AAC" w:rsidRPr="0011596F">
        <w:rPr>
          <w:lang w:val="en-US"/>
        </w:rPr>
        <w:t>to</w:t>
      </w:r>
      <w:r w:rsidR="00AA0F4C" w:rsidRPr="0096610B">
        <w:rPr>
          <w:lang w:val="en-US"/>
        </w:rPr>
        <w:t xml:space="preserve"> cows </w:t>
      </w:r>
      <w:r w:rsidR="00D107E7" w:rsidRPr="0011596F">
        <w:rPr>
          <w:lang w:val="en-US"/>
        </w:rPr>
        <w:t>with</w:t>
      </w:r>
      <w:r w:rsidR="00AA0F4C" w:rsidRPr="0011596F">
        <w:rPr>
          <w:lang w:val="en-US"/>
        </w:rPr>
        <w:t xml:space="preserve"> </w:t>
      </w:r>
      <w:r w:rsidR="005B74F4" w:rsidRPr="0011596F">
        <w:rPr>
          <w:lang w:val="en-US"/>
        </w:rPr>
        <w:t>fewer</w:t>
      </w:r>
      <w:r w:rsidR="00AA0F4C" w:rsidRPr="0011596F">
        <w:rPr>
          <w:lang w:val="en-US"/>
        </w:rPr>
        <w:t xml:space="preserve"> than three, </w:t>
      </w:r>
      <w:r w:rsidRPr="009C7FC9">
        <w:rPr>
          <w:lang w:val="en-US"/>
        </w:rPr>
        <w:t xml:space="preserve">or with </w:t>
      </w:r>
      <w:r w:rsidR="00AA0F4C" w:rsidRPr="0011596F">
        <w:rPr>
          <w:lang w:val="en-US"/>
        </w:rPr>
        <w:t>three, four</w:t>
      </w:r>
      <w:r w:rsidR="00997AAC" w:rsidRPr="0011596F">
        <w:rPr>
          <w:lang w:val="en-US"/>
        </w:rPr>
        <w:t>,</w:t>
      </w:r>
      <w:r w:rsidR="00AA0F4C" w:rsidRPr="0011596F">
        <w:rPr>
          <w:lang w:val="en-US"/>
        </w:rPr>
        <w:t xml:space="preserve"> </w:t>
      </w:r>
      <w:r w:rsidR="00997AAC" w:rsidRPr="0011596F">
        <w:rPr>
          <w:lang w:val="en-US"/>
        </w:rPr>
        <w:t>and</w:t>
      </w:r>
      <w:r w:rsidR="00AA0F4C" w:rsidRPr="0011596F">
        <w:rPr>
          <w:lang w:val="en-US"/>
        </w:rPr>
        <w:t xml:space="preserve"> five calves, respectively, </w:t>
      </w:r>
      <w:r w:rsidR="00B61B9F" w:rsidRPr="0011596F">
        <w:rPr>
          <w:lang w:val="en-US"/>
        </w:rPr>
        <w:t>within</w:t>
      </w:r>
      <w:r w:rsidR="00AA0F4C" w:rsidRPr="0011596F">
        <w:rPr>
          <w:lang w:val="en-US"/>
        </w:rPr>
        <w:t xml:space="preserve"> 76 months of age</w:t>
      </w:r>
      <w:r w:rsidR="00997AAC" w:rsidRPr="0096610B">
        <w:rPr>
          <w:lang w:val="en-US"/>
        </w:rPr>
        <w:t>. This classification generated an</w:t>
      </w:r>
      <w:r w:rsidR="00AA0F4C" w:rsidRPr="0011596F">
        <w:rPr>
          <w:lang w:val="en-US"/>
        </w:rPr>
        <w:t xml:space="preserve"> alternative model </w:t>
      </w:r>
      <w:r w:rsidR="00D107E7" w:rsidRPr="0011596F">
        <w:rPr>
          <w:lang w:val="en-US"/>
        </w:rPr>
        <w:t>of</w:t>
      </w:r>
      <w:r w:rsidR="00AA0F4C" w:rsidRPr="0011596F">
        <w:rPr>
          <w:lang w:val="en-US"/>
        </w:rPr>
        <w:t xml:space="preserve"> multiple thresholds.</w:t>
      </w:r>
    </w:p>
    <w:p w14:paraId="44E9C844" w14:textId="4C89C99D" w:rsidR="00FE2D19" w:rsidRPr="0011596F" w:rsidRDefault="00AA0F4C">
      <w:pPr>
        <w:pStyle w:val="Corpodetexto2"/>
        <w:tabs>
          <w:tab w:val="clear" w:pos="720"/>
          <w:tab w:val="left" w:pos="567"/>
          <w:tab w:val="left" w:pos="1729"/>
          <w:tab w:val="left" w:pos="2386"/>
        </w:tabs>
        <w:spacing w:line="480" w:lineRule="auto"/>
        <w:ind w:firstLine="567"/>
        <w:rPr>
          <w:lang w:val="en-US"/>
        </w:rPr>
      </w:pPr>
      <w:r w:rsidRPr="0011596F">
        <w:rPr>
          <w:lang w:val="en-US"/>
        </w:rPr>
        <w:t xml:space="preserve">For </w:t>
      </w:r>
      <w:r w:rsidR="00526108" w:rsidRPr="009C7FC9">
        <w:rPr>
          <w:lang w:val="en-US"/>
        </w:rPr>
        <w:t>C</w:t>
      </w:r>
      <w:r w:rsidRPr="0011596F">
        <w:rPr>
          <w:lang w:val="en-US"/>
        </w:rPr>
        <w:t>P36</w:t>
      </w:r>
      <w:r w:rsidR="003C7C95" w:rsidRPr="0011596F">
        <w:rPr>
          <w:lang w:val="en-US"/>
        </w:rPr>
        <w:t>,</w:t>
      </w:r>
      <w:r w:rsidRPr="0011596F">
        <w:rPr>
          <w:lang w:val="en-US"/>
        </w:rPr>
        <w:t xml:space="preserve"> a first file was generated assigning </w:t>
      </w:r>
      <w:r w:rsidR="00B61B9F" w:rsidRPr="0011596F">
        <w:rPr>
          <w:lang w:val="en-US"/>
        </w:rPr>
        <w:t>a</w:t>
      </w:r>
      <w:r w:rsidRPr="0011596F">
        <w:rPr>
          <w:lang w:val="en-US"/>
        </w:rPr>
        <w:t xml:space="preserve"> value</w:t>
      </w:r>
      <w:r w:rsidR="00B61B9F" w:rsidRPr="0096610B">
        <w:rPr>
          <w:lang w:val="en-US"/>
        </w:rPr>
        <w:t xml:space="preserve"> of</w:t>
      </w:r>
      <w:r w:rsidRPr="0011596F">
        <w:rPr>
          <w:lang w:val="en-US"/>
        </w:rPr>
        <w:t xml:space="preserve"> 1 </w:t>
      </w:r>
      <w:r w:rsidR="005B74F4" w:rsidRPr="0011596F">
        <w:rPr>
          <w:lang w:val="en-US"/>
        </w:rPr>
        <w:t>to</w:t>
      </w:r>
      <w:r w:rsidRPr="0011596F">
        <w:rPr>
          <w:lang w:val="en-US"/>
        </w:rPr>
        <w:t xml:space="preserve"> cows that naturally calved for the first time </w:t>
      </w:r>
      <w:r w:rsidR="005B74F4" w:rsidRPr="0011596F">
        <w:rPr>
          <w:lang w:val="en-US"/>
        </w:rPr>
        <w:t>within</w:t>
      </w:r>
      <w:r w:rsidRPr="0011596F">
        <w:rPr>
          <w:lang w:val="en-US"/>
        </w:rPr>
        <w:t xml:space="preserve"> 36 months of age</w:t>
      </w:r>
      <w:r w:rsidR="00526108" w:rsidRPr="009C7FC9">
        <w:rPr>
          <w:lang w:val="en-US"/>
        </w:rPr>
        <w:t>,</w:t>
      </w:r>
      <w:r w:rsidRPr="0011596F">
        <w:rPr>
          <w:lang w:val="en-US"/>
        </w:rPr>
        <w:t xml:space="preserve"> and</w:t>
      </w:r>
      <w:r w:rsidR="00526108" w:rsidRPr="009C7FC9">
        <w:rPr>
          <w:lang w:val="en-US"/>
        </w:rPr>
        <w:t xml:space="preserve"> assigning</w:t>
      </w:r>
      <w:r w:rsidR="00B61B9F" w:rsidRPr="0011596F">
        <w:rPr>
          <w:lang w:val="en-US"/>
        </w:rPr>
        <w:t xml:space="preserve"> a</w:t>
      </w:r>
      <w:r w:rsidRPr="0011596F">
        <w:rPr>
          <w:lang w:val="en-US"/>
        </w:rPr>
        <w:t xml:space="preserve"> value</w:t>
      </w:r>
      <w:r w:rsidR="00B61B9F" w:rsidRPr="0011596F">
        <w:rPr>
          <w:lang w:val="en-US"/>
        </w:rPr>
        <w:t xml:space="preserve"> of</w:t>
      </w:r>
      <w:r w:rsidRPr="0011596F">
        <w:rPr>
          <w:lang w:val="en-US"/>
        </w:rPr>
        <w:t xml:space="preserve"> 0 </w:t>
      </w:r>
      <w:r w:rsidR="005B74F4" w:rsidRPr="0011596F">
        <w:rPr>
          <w:lang w:val="en-US"/>
        </w:rPr>
        <w:t>to</w:t>
      </w:r>
      <w:r w:rsidRPr="0011596F">
        <w:rPr>
          <w:lang w:val="en-US"/>
        </w:rPr>
        <w:t xml:space="preserve"> those </w:t>
      </w:r>
      <w:r w:rsidRPr="0096610B">
        <w:rPr>
          <w:lang w:val="en-US"/>
        </w:rPr>
        <w:t>calved for the first time after 36 months</w:t>
      </w:r>
      <w:r w:rsidR="00526108" w:rsidRPr="009C7FC9">
        <w:rPr>
          <w:lang w:val="en-US"/>
        </w:rPr>
        <w:t xml:space="preserve"> of age</w:t>
      </w:r>
      <w:r w:rsidRPr="0011596F">
        <w:rPr>
          <w:lang w:val="en-US"/>
        </w:rPr>
        <w:t xml:space="preserve">, </w:t>
      </w:r>
      <w:r w:rsidR="00D107E7" w:rsidRPr="0011596F">
        <w:rPr>
          <w:lang w:val="en-US"/>
        </w:rPr>
        <w:t>defining</w:t>
      </w:r>
      <w:r w:rsidRPr="0011596F">
        <w:rPr>
          <w:lang w:val="en-US"/>
        </w:rPr>
        <w:t xml:space="preserve"> a binomial threshold model. </w:t>
      </w:r>
      <w:r w:rsidR="00B61B9F" w:rsidRPr="0011596F">
        <w:rPr>
          <w:lang w:val="en-US"/>
        </w:rPr>
        <w:t>As with</w:t>
      </w:r>
      <w:r w:rsidRPr="0011596F">
        <w:rPr>
          <w:lang w:val="en-US"/>
        </w:rPr>
        <w:t xml:space="preserve"> </w:t>
      </w:r>
      <w:r w:rsidR="00C27751" w:rsidRPr="0011596F">
        <w:rPr>
          <w:lang w:val="en-US"/>
        </w:rPr>
        <w:t>STA</w:t>
      </w:r>
      <w:r w:rsidRPr="0011596F">
        <w:rPr>
          <w:lang w:val="en-US"/>
        </w:rPr>
        <w:t xml:space="preserve">, in the second file, an alternative </w:t>
      </w:r>
      <w:r w:rsidR="005B74F4" w:rsidRPr="0096610B">
        <w:rPr>
          <w:lang w:val="en-US"/>
        </w:rPr>
        <w:t xml:space="preserve">coding was used for </w:t>
      </w:r>
      <w:r w:rsidR="00526108" w:rsidRPr="009C7FC9">
        <w:rPr>
          <w:lang w:val="en-US"/>
        </w:rPr>
        <w:t>C</w:t>
      </w:r>
      <w:r w:rsidR="005B74F4" w:rsidRPr="0011596F">
        <w:rPr>
          <w:lang w:val="en-US"/>
        </w:rPr>
        <w:t xml:space="preserve">P36 </w:t>
      </w:r>
      <w:r w:rsidRPr="0011596F">
        <w:rPr>
          <w:lang w:val="en-US"/>
        </w:rPr>
        <w:t xml:space="preserve">to facilitate the identification of genetic variability among individuals. </w:t>
      </w:r>
      <w:r w:rsidR="00997AAC" w:rsidRPr="0011596F">
        <w:rPr>
          <w:lang w:val="en-US"/>
        </w:rPr>
        <w:t>Accordingly</w:t>
      </w:r>
      <w:r w:rsidRPr="0011596F">
        <w:rPr>
          <w:lang w:val="en-US"/>
        </w:rPr>
        <w:t>, codes 3, 2, 1</w:t>
      </w:r>
      <w:r w:rsidR="00A7520B" w:rsidRPr="0011596F">
        <w:rPr>
          <w:lang w:val="en-US"/>
        </w:rPr>
        <w:t>,</w:t>
      </w:r>
      <w:r w:rsidRPr="0011596F">
        <w:rPr>
          <w:lang w:val="en-US"/>
        </w:rPr>
        <w:t xml:space="preserve"> and 0 were </w:t>
      </w:r>
      <w:r w:rsidR="003F1D0F" w:rsidRPr="0011596F">
        <w:rPr>
          <w:lang w:val="en-US"/>
        </w:rPr>
        <w:t>assigned</w:t>
      </w:r>
      <w:r w:rsidRPr="0096610B">
        <w:rPr>
          <w:lang w:val="en-US"/>
        </w:rPr>
        <w:t xml:space="preserve">, respectively, </w:t>
      </w:r>
      <w:r w:rsidR="003F1D0F" w:rsidRPr="0011596F">
        <w:rPr>
          <w:lang w:val="en-US"/>
        </w:rPr>
        <w:t>to</w:t>
      </w:r>
      <w:r w:rsidRPr="0011596F">
        <w:rPr>
          <w:lang w:val="en-US"/>
        </w:rPr>
        <w:t xml:space="preserve"> </w:t>
      </w:r>
      <w:r w:rsidR="005B74F4" w:rsidRPr="0011596F">
        <w:rPr>
          <w:lang w:val="en-US"/>
        </w:rPr>
        <w:t>cows</w:t>
      </w:r>
      <w:r w:rsidRPr="0011596F">
        <w:rPr>
          <w:lang w:val="en-US"/>
        </w:rPr>
        <w:t xml:space="preserve"> that </w:t>
      </w:r>
      <w:r w:rsidR="00D107E7" w:rsidRPr="0011596F">
        <w:rPr>
          <w:lang w:val="en-US"/>
        </w:rPr>
        <w:t>calved</w:t>
      </w:r>
      <w:r w:rsidRPr="0011596F">
        <w:rPr>
          <w:lang w:val="en-US"/>
        </w:rPr>
        <w:t xml:space="preserve"> for the first time before 32 months, at 33 or 34 months, at 35 or 36 months</w:t>
      </w:r>
      <w:r w:rsidR="00A7520B" w:rsidRPr="0011596F">
        <w:rPr>
          <w:lang w:val="en-US"/>
        </w:rPr>
        <w:t>,</w:t>
      </w:r>
      <w:r w:rsidRPr="0011596F">
        <w:rPr>
          <w:lang w:val="en-US"/>
        </w:rPr>
        <w:t xml:space="preserve"> and after 36 months of age, thus defining an alternative model of multiple thresholds.</w:t>
      </w:r>
    </w:p>
    <w:p w14:paraId="57B4AE45" w14:textId="19B9A18B" w:rsidR="00FE2D19" w:rsidRPr="0011596F" w:rsidRDefault="00AA0F4C">
      <w:pPr>
        <w:pStyle w:val="Recuodecorpodetexto2"/>
        <w:ind w:firstLine="567"/>
        <w:rPr>
          <w:lang w:val="en-US"/>
        </w:rPr>
      </w:pPr>
      <w:r w:rsidRPr="0011596F">
        <w:rPr>
          <w:lang w:val="en-US"/>
        </w:rPr>
        <w:lastRenderedPageBreak/>
        <w:t>The total numbers of records</w:t>
      </w:r>
      <w:r w:rsidR="00D107E7" w:rsidRPr="0011596F">
        <w:rPr>
          <w:lang w:val="en-US"/>
        </w:rPr>
        <w:t xml:space="preserve"> of</w:t>
      </w:r>
      <w:r w:rsidR="00C3366E" w:rsidRPr="0011596F">
        <w:rPr>
          <w:lang w:val="en-US"/>
        </w:rPr>
        <w:t xml:space="preserve"> </w:t>
      </w:r>
      <w:r w:rsidR="00B55CCD" w:rsidRPr="0011596F">
        <w:rPr>
          <w:lang w:val="en-US"/>
        </w:rPr>
        <w:t>sire</w:t>
      </w:r>
      <w:r w:rsidRPr="0011596F">
        <w:rPr>
          <w:lang w:val="en-US"/>
        </w:rPr>
        <w:t>s and maternal grandparents in the files</w:t>
      </w:r>
      <w:r w:rsidR="00526108" w:rsidRPr="009C7FC9">
        <w:rPr>
          <w:lang w:val="en-US"/>
        </w:rPr>
        <w:t>,</w:t>
      </w:r>
      <w:r w:rsidRPr="0011596F">
        <w:rPr>
          <w:lang w:val="en-US"/>
        </w:rPr>
        <w:t xml:space="preserve"> generated for the analysis of the two </w:t>
      </w:r>
      <w:r w:rsidR="001E3F99" w:rsidRPr="0011596F">
        <w:rPr>
          <w:lang w:val="en-US"/>
        </w:rPr>
        <w:t>trait</w:t>
      </w:r>
      <w:r w:rsidRPr="0011596F">
        <w:rPr>
          <w:lang w:val="en-US"/>
        </w:rPr>
        <w:t xml:space="preserve">s are </w:t>
      </w:r>
      <w:r w:rsidR="00C4097A" w:rsidRPr="009C7FC9">
        <w:rPr>
          <w:lang w:val="en-US"/>
        </w:rPr>
        <w:t>present</w:t>
      </w:r>
      <w:r w:rsidR="005B74F4" w:rsidRPr="0011596F">
        <w:rPr>
          <w:lang w:val="en-US"/>
        </w:rPr>
        <w:t>ed</w:t>
      </w:r>
      <w:r w:rsidRPr="0011596F">
        <w:rPr>
          <w:lang w:val="en-US"/>
        </w:rPr>
        <w:t xml:space="preserve"> </w:t>
      </w:r>
      <w:r w:rsidR="00C4097A" w:rsidRPr="009C7FC9">
        <w:rPr>
          <w:lang w:val="en-US"/>
        </w:rPr>
        <w:t>(</w:t>
      </w:r>
      <w:r w:rsidRPr="0011596F">
        <w:rPr>
          <w:lang w:val="en-US"/>
        </w:rPr>
        <w:t>Table 1</w:t>
      </w:r>
      <w:r w:rsidR="00C4097A" w:rsidRPr="009C7FC9">
        <w:rPr>
          <w:lang w:val="en-US"/>
        </w:rPr>
        <w:t>)</w:t>
      </w:r>
      <w:r w:rsidRPr="0011596F">
        <w:rPr>
          <w:lang w:val="en-US"/>
        </w:rPr>
        <w:t>.</w:t>
      </w:r>
    </w:p>
    <w:p w14:paraId="498E778A" w14:textId="65BE9322" w:rsidR="00FE2D19" w:rsidRPr="0011596F" w:rsidRDefault="00E81419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>Data consistency</w:t>
      </w:r>
      <w:r w:rsidR="00AA0F4C" w:rsidRPr="0011596F">
        <w:rPr>
          <w:lang w:val="en-US"/>
        </w:rPr>
        <w:t xml:space="preserve">, descriptive analysis of the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>s</w:t>
      </w:r>
      <w:r w:rsidRPr="0011596F">
        <w:rPr>
          <w:lang w:val="en-US"/>
        </w:rPr>
        <w:t>,</w:t>
      </w:r>
      <w:r w:rsidR="00AA0F4C" w:rsidRPr="0096610B">
        <w:rPr>
          <w:lang w:val="en-US"/>
        </w:rPr>
        <w:t xml:space="preserve"> and </w:t>
      </w:r>
      <w:r w:rsidR="00AA0F4C" w:rsidRPr="00E2508B">
        <w:rPr>
          <w:lang w:val="en-US"/>
        </w:rPr>
        <w:t>significance of the different nongenetic factors were assessed using</w:t>
      </w:r>
      <w:r w:rsidR="00D05031" w:rsidRPr="00E2508B">
        <w:rPr>
          <w:lang w:val="en-US"/>
        </w:rPr>
        <w:t xml:space="preserve"> the</w:t>
      </w:r>
      <w:r w:rsidR="00AA0F4C" w:rsidRPr="00E2508B">
        <w:rPr>
          <w:lang w:val="en-US"/>
        </w:rPr>
        <w:t xml:space="preserve"> Statistical Analysis System software (SAS Institute</w:t>
      </w:r>
      <w:r w:rsidR="004A4CF8" w:rsidRPr="00E2508B">
        <w:rPr>
          <w:lang w:val="en-US"/>
        </w:rPr>
        <w:t xml:space="preserve"> Inc.</w:t>
      </w:r>
      <w:r w:rsidR="005B74F4" w:rsidRPr="00E2508B">
        <w:rPr>
          <w:lang w:val="en-US"/>
        </w:rPr>
        <w:t>,</w:t>
      </w:r>
      <w:r w:rsidR="00AA0F4C" w:rsidRPr="00E2508B">
        <w:rPr>
          <w:lang w:val="en-US"/>
        </w:rPr>
        <w:t xml:space="preserve"> </w:t>
      </w:r>
      <w:r w:rsidR="004A4CF8" w:rsidRPr="00E2508B">
        <w:rPr>
          <w:lang w:val="en-US"/>
        </w:rPr>
        <w:t xml:space="preserve">Cary, </w:t>
      </w:r>
      <w:r w:rsidR="00EB6389">
        <w:rPr>
          <w:lang w:val="en-US"/>
        </w:rPr>
        <w:t xml:space="preserve">NC, </w:t>
      </w:r>
      <w:r w:rsidR="004A4CF8" w:rsidRPr="00E2508B">
        <w:rPr>
          <w:lang w:val="en-US"/>
        </w:rPr>
        <w:t>USA</w:t>
      </w:r>
      <w:r w:rsidR="00AA0F4C" w:rsidRPr="00E2508B">
        <w:rPr>
          <w:lang w:val="en-US"/>
        </w:rPr>
        <w:t xml:space="preserve">). From this initial </w:t>
      </w:r>
      <w:r w:rsidRPr="00E2508B">
        <w:rPr>
          <w:lang w:val="en-US"/>
        </w:rPr>
        <w:t>assessment</w:t>
      </w:r>
      <w:r w:rsidR="00AA0F4C" w:rsidRPr="00E2508B">
        <w:rPr>
          <w:lang w:val="en-US"/>
        </w:rPr>
        <w:t>, the contemporary groups an</w:t>
      </w:r>
      <w:r w:rsidR="00AA0F4C" w:rsidRPr="0011596F">
        <w:rPr>
          <w:lang w:val="en-US"/>
        </w:rPr>
        <w:t>d the (covariates) variables</w:t>
      </w:r>
      <w:r w:rsidR="00D05031" w:rsidRPr="009C7FC9">
        <w:rPr>
          <w:lang w:val="en-US"/>
        </w:rPr>
        <w:t>,</w:t>
      </w:r>
      <w:r w:rsidR="00AA0F4C" w:rsidRPr="0011596F">
        <w:rPr>
          <w:lang w:val="en-US"/>
        </w:rPr>
        <w:t xml:space="preserve"> included in the models for genetic analysis</w:t>
      </w:r>
      <w:r w:rsidR="00D05031" w:rsidRPr="009C7FC9">
        <w:rPr>
          <w:lang w:val="en-US"/>
        </w:rPr>
        <w:t>,</w:t>
      </w:r>
      <w:r w:rsidR="00AA0F4C" w:rsidRPr="0011596F">
        <w:rPr>
          <w:lang w:val="en-US"/>
        </w:rPr>
        <w:t xml:space="preserve"> were defined. The groups of contemporaries were defined </w:t>
      </w:r>
      <w:r w:rsidR="005B74F4" w:rsidRPr="0011596F">
        <w:rPr>
          <w:lang w:val="en-US"/>
        </w:rPr>
        <w:t>as follows</w:t>
      </w:r>
      <w:r w:rsidR="00AA0F4C" w:rsidRPr="0011596F">
        <w:rPr>
          <w:lang w:val="en-US"/>
        </w:rPr>
        <w:t xml:space="preserve">: </w:t>
      </w:r>
      <w:r w:rsidR="00D41484" w:rsidRPr="009C7FC9">
        <w:rPr>
          <w:lang w:val="en-US"/>
        </w:rPr>
        <w:t xml:space="preserve">for STA – </w:t>
      </w:r>
      <w:r w:rsidR="00AA0F4C" w:rsidRPr="0011596F">
        <w:rPr>
          <w:lang w:val="en-US"/>
        </w:rPr>
        <w:t xml:space="preserve">farm and year of </w:t>
      </w:r>
      <w:r w:rsidR="00D05031" w:rsidRPr="009C7FC9">
        <w:rPr>
          <w:lang w:val="en-US"/>
        </w:rPr>
        <w:t xml:space="preserve">cow </w:t>
      </w:r>
      <w:r w:rsidR="00AA0F4C" w:rsidRPr="0011596F">
        <w:rPr>
          <w:lang w:val="en-US"/>
        </w:rPr>
        <w:t xml:space="preserve">birth; </w:t>
      </w:r>
      <w:r w:rsidR="00D41484" w:rsidRPr="009C7FC9">
        <w:rPr>
          <w:lang w:val="en-US"/>
        </w:rPr>
        <w:t>and for CP36 –</w:t>
      </w:r>
      <w:r w:rsidR="00D05031" w:rsidRPr="009C7FC9">
        <w:rPr>
          <w:lang w:val="en-US"/>
        </w:rPr>
        <w:t xml:space="preserve"> </w:t>
      </w:r>
      <w:r w:rsidR="00AA0F4C" w:rsidRPr="0011596F">
        <w:rPr>
          <w:lang w:val="en-US"/>
        </w:rPr>
        <w:t>farm of birth, year of birth</w:t>
      </w:r>
      <w:r w:rsidR="00A7520B" w:rsidRPr="0011596F">
        <w:rPr>
          <w:lang w:val="en-US"/>
        </w:rPr>
        <w:t>,</w:t>
      </w:r>
      <w:r w:rsidR="00AA0F4C" w:rsidRPr="0011596F">
        <w:rPr>
          <w:lang w:val="en-US"/>
        </w:rPr>
        <w:t xml:space="preserve"> management groups at 120 days of age, weaning</w:t>
      </w:r>
      <w:r w:rsidR="005B74F4" w:rsidRPr="0011596F">
        <w:rPr>
          <w:lang w:val="en-US"/>
        </w:rPr>
        <w:t>,</w:t>
      </w:r>
      <w:r w:rsidR="00AA0F4C" w:rsidRPr="0011596F">
        <w:rPr>
          <w:lang w:val="en-US"/>
        </w:rPr>
        <w:t xml:space="preserve"> and </w:t>
      </w:r>
      <w:r w:rsidRPr="0011596F">
        <w:rPr>
          <w:lang w:val="en-US"/>
        </w:rPr>
        <w:t>yearling</w:t>
      </w:r>
      <w:r w:rsidR="00AA0F4C" w:rsidRPr="0096610B">
        <w:rPr>
          <w:lang w:val="en-US"/>
        </w:rPr>
        <w:t xml:space="preserve"> of the </w:t>
      </w:r>
      <w:r w:rsidR="005B74F4" w:rsidRPr="0011596F">
        <w:rPr>
          <w:lang w:val="en-US"/>
        </w:rPr>
        <w:t>cow</w:t>
      </w:r>
      <w:r w:rsidR="00AA0F4C" w:rsidRPr="0011596F">
        <w:rPr>
          <w:lang w:val="en-US"/>
        </w:rPr>
        <w:t xml:space="preserve">. </w:t>
      </w:r>
      <w:r w:rsidR="005B74F4" w:rsidRPr="0011596F">
        <w:rPr>
          <w:lang w:val="en-US"/>
        </w:rPr>
        <w:t>Groups whose mean was</w:t>
      </w:r>
      <w:r w:rsidR="00AA0F4C" w:rsidRPr="0011596F">
        <w:rPr>
          <w:lang w:val="en-US"/>
        </w:rPr>
        <w:t xml:space="preserve"> 0</w:t>
      </w:r>
      <w:r w:rsidR="00D41484" w:rsidRPr="009C7FC9">
        <w:rPr>
          <w:lang w:val="en-US"/>
        </w:rPr>
        <w:t>,</w:t>
      </w:r>
      <w:r w:rsidR="00AA0F4C" w:rsidRPr="0011596F">
        <w:rPr>
          <w:lang w:val="en-US"/>
        </w:rPr>
        <w:t xml:space="preserve"> or 1</w:t>
      </w:r>
      <w:r w:rsidR="00D41484" w:rsidRPr="009C7FC9">
        <w:rPr>
          <w:lang w:val="en-US"/>
        </w:rPr>
        <w:t>,</w:t>
      </w:r>
      <w:r w:rsidR="00AA0F4C" w:rsidRPr="0011596F">
        <w:rPr>
          <w:lang w:val="en-US"/>
        </w:rPr>
        <w:t xml:space="preserve"> for the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 xml:space="preserve">s under study, </w:t>
      </w:r>
      <w:r w:rsidR="00D41484" w:rsidRPr="009C7FC9">
        <w:rPr>
          <w:lang w:val="en-US"/>
        </w:rPr>
        <w:t>that is</w:t>
      </w:r>
      <w:r w:rsidR="00AA0F4C" w:rsidRPr="0011596F">
        <w:rPr>
          <w:lang w:val="en-US"/>
        </w:rPr>
        <w:t>, without variability within the group of contemporaries, were eliminated.</w:t>
      </w:r>
    </w:p>
    <w:p w14:paraId="798CC73D" w14:textId="197C8F5E" w:rsidR="00FE2D19" w:rsidRPr="00E2508B" w:rsidRDefault="000564D6">
      <w:pPr>
        <w:spacing w:line="480" w:lineRule="auto"/>
        <w:ind w:firstLine="567"/>
        <w:jc w:val="both"/>
        <w:rPr>
          <w:lang w:val="en-US"/>
        </w:rPr>
      </w:pPr>
      <w:r w:rsidRPr="009C7FC9">
        <w:rPr>
          <w:lang w:val="en-US"/>
        </w:rPr>
        <w:t>For the g</w:t>
      </w:r>
      <w:r w:rsidR="00AA0F4C" w:rsidRPr="0011596F">
        <w:rPr>
          <w:lang w:val="en-US"/>
        </w:rPr>
        <w:t>enetic analyses</w:t>
      </w:r>
      <w:r w:rsidRPr="009C7FC9">
        <w:rPr>
          <w:lang w:val="en-US"/>
        </w:rPr>
        <w:t>, we</w:t>
      </w:r>
      <w:r w:rsidR="00AA0F4C" w:rsidRPr="0011596F">
        <w:rPr>
          <w:lang w:val="en-US"/>
        </w:rPr>
        <w:t xml:space="preserve"> </w:t>
      </w:r>
      <w:r w:rsidR="00997AAC" w:rsidRPr="0011596F">
        <w:rPr>
          <w:lang w:val="en-US"/>
        </w:rPr>
        <w:t>applied</w:t>
      </w:r>
      <w:r w:rsidR="00AA0F4C" w:rsidRPr="0011596F">
        <w:rPr>
          <w:lang w:val="en-US"/>
        </w:rPr>
        <w:t xml:space="preserve"> Bayesian procedures </w:t>
      </w:r>
      <w:r w:rsidR="00997AAC" w:rsidRPr="0011596F">
        <w:rPr>
          <w:lang w:val="en-US"/>
        </w:rPr>
        <w:t>in</w:t>
      </w:r>
      <w:r w:rsidR="00AA0F4C" w:rsidRPr="0011596F">
        <w:rPr>
          <w:lang w:val="en-US"/>
        </w:rPr>
        <w:t xml:space="preserve"> </w:t>
      </w:r>
      <w:r w:rsidRPr="009C7FC9">
        <w:rPr>
          <w:lang w:val="en-US"/>
        </w:rPr>
        <w:t xml:space="preserve">the </w:t>
      </w:r>
      <w:r w:rsidR="00AA0F4C" w:rsidRPr="0011596F">
        <w:rPr>
          <w:lang w:val="en-US"/>
        </w:rPr>
        <w:t>Multiple</w:t>
      </w:r>
      <w:r w:rsidR="005B4DDE" w:rsidRPr="0011596F">
        <w:rPr>
          <w:lang w:val="en-US"/>
        </w:rPr>
        <w:t>-trait</w:t>
      </w:r>
      <w:r w:rsidR="00AA0F4C" w:rsidRPr="0011596F">
        <w:rPr>
          <w:lang w:val="en-US"/>
        </w:rPr>
        <w:t xml:space="preserve"> Gibbs </w:t>
      </w:r>
      <w:r w:rsidR="005B4DDE" w:rsidRPr="0011596F">
        <w:rPr>
          <w:lang w:val="en-US"/>
        </w:rPr>
        <w:t>Sampler for</w:t>
      </w:r>
      <w:r w:rsidR="00AA0F4C" w:rsidRPr="0011596F">
        <w:rPr>
          <w:lang w:val="en-US"/>
        </w:rPr>
        <w:t xml:space="preserve"> Animal </w:t>
      </w:r>
      <w:r w:rsidR="005B4DDE" w:rsidRPr="0011596F">
        <w:rPr>
          <w:lang w:val="en-US"/>
        </w:rPr>
        <w:t>Models</w:t>
      </w:r>
      <w:r w:rsidR="00E81419" w:rsidRPr="0096610B">
        <w:rPr>
          <w:lang w:val="en-US"/>
        </w:rPr>
        <w:t xml:space="preserve"> </w:t>
      </w:r>
      <w:r w:rsidR="005B74F4" w:rsidRPr="0011596F">
        <w:rPr>
          <w:lang w:val="en-US"/>
        </w:rPr>
        <w:t xml:space="preserve">(MTGSAM) </w:t>
      </w:r>
      <w:r w:rsidR="00E81419" w:rsidRPr="0011596F">
        <w:rPr>
          <w:lang w:val="en-US"/>
        </w:rPr>
        <w:t>software</w:t>
      </w:r>
      <w:r w:rsidR="00AA0F4C" w:rsidRPr="0011596F">
        <w:rPr>
          <w:lang w:val="en-US"/>
        </w:rPr>
        <w:t xml:space="preserve">, developed by </w:t>
      </w:r>
      <w:r w:rsidR="00AA0F4C" w:rsidRPr="00E2508B">
        <w:rPr>
          <w:lang w:val="en-US"/>
        </w:rPr>
        <w:t xml:space="preserve">Van Tassel et al. (1998), under the </w:t>
      </w:r>
      <w:r w:rsidR="00D1097D" w:rsidRPr="00E2508B">
        <w:rPr>
          <w:lang w:val="en-US"/>
        </w:rPr>
        <w:t xml:space="preserve">sire-maternal grandsire </w:t>
      </w:r>
      <w:r w:rsidR="00E81419" w:rsidRPr="00E2508B">
        <w:rPr>
          <w:lang w:val="en-US"/>
        </w:rPr>
        <w:t>single</w:t>
      </w:r>
      <w:r w:rsidR="005B4DDE" w:rsidRPr="00E2508B">
        <w:rPr>
          <w:lang w:val="en-US"/>
        </w:rPr>
        <w:t>-</w:t>
      </w:r>
      <w:r w:rsidR="00E81419" w:rsidRPr="00E2508B">
        <w:rPr>
          <w:lang w:val="en-US"/>
        </w:rPr>
        <w:t>trait model</w:t>
      </w:r>
      <w:r w:rsidR="005B74F4" w:rsidRPr="00E2508B">
        <w:rPr>
          <w:lang w:val="en-US"/>
        </w:rPr>
        <w:t>.</w:t>
      </w:r>
      <w:r w:rsidR="00E81419" w:rsidRPr="00E2508B">
        <w:rPr>
          <w:lang w:val="en-US"/>
        </w:rPr>
        <w:t xml:space="preserve"> </w:t>
      </w:r>
      <w:r w:rsidR="005B74F4" w:rsidRPr="00E2508B">
        <w:rPr>
          <w:lang w:val="en-US"/>
        </w:rPr>
        <w:t>The</w:t>
      </w:r>
      <w:r w:rsidR="00AA0F4C" w:rsidRPr="00E2508B">
        <w:rPr>
          <w:lang w:val="en-US"/>
        </w:rPr>
        <w:t xml:space="preserve"> animal model</w:t>
      </w:r>
      <w:r w:rsidR="005B74F4" w:rsidRPr="00E2508B">
        <w:rPr>
          <w:lang w:val="en-US"/>
        </w:rPr>
        <w:t xml:space="preserve"> could not be implemented</w:t>
      </w:r>
      <w:r w:rsidR="00AA0F4C" w:rsidRPr="00E2508B">
        <w:rPr>
          <w:lang w:val="en-US"/>
        </w:rPr>
        <w:t xml:space="preserve"> due to convergence problems.</w:t>
      </w:r>
    </w:p>
    <w:p w14:paraId="28C474C2" w14:textId="45649E3B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E2508B">
        <w:rPr>
          <w:lang w:val="en-US"/>
        </w:rPr>
        <w:t>The concept of threshold (Falconer, 1965) pr</w:t>
      </w:r>
      <w:r w:rsidRPr="0011596F">
        <w:rPr>
          <w:lang w:val="en-US"/>
        </w:rPr>
        <w:t xml:space="preserve">esupposes that the responses are related to an underlying normal variable, usually called "liability" </w:t>
      </w:r>
      <w:r w:rsidRPr="009C7FC9">
        <w:rPr>
          <w:highlight w:val="yellow"/>
          <w:lang w:val="en-US"/>
        </w:rPr>
        <w:t>(</w:t>
      </w:r>
      <w:r w:rsidR="007021A5" w:rsidRPr="00AE1535">
        <w:rPr>
          <w:rFonts w:ascii="Symbol" w:hAnsi="Symbol"/>
          <w:color w:val="4472C4" w:themeColor="accent1"/>
          <w:lang w:val="pt-PT"/>
        </w:rPr>
        <w:t></w:t>
      </w:r>
      <w:r w:rsidRPr="009C7FC9">
        <w:rPr>
          <w:highlight w:val="yellow"/>
          <w:lang w:val="en-US"/>
        </w:rPr>
        <w:t>)</w:t>
      </w:r>
      <w:r w:rsidR="003C6278" w:rsidRPr="009C7FC9">
        <w:rPr>
          <w:lang w:val="en-US"/>
        </w:rPr>
        <w:t>,</w:t>
      </w:r>
      <w:r w:rsidRPr="0011596F">
        <w:rPr>
          <w:lang w:val="en-US"/>
        </w:rPr>
        <w:t xml:space="preserve"> and to a set of fixed thresholds that divide the real line into m intervals corresponding to the response categories.</w:t>
      </w:r>
    </w:p>
    <w:p w14:paraId="13C00B39" w14:textId="7AEBB54E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It is assumed that the data are organized in a table </w:t>
      </w:r>
      <w:r w:rsidR="000E476D" w:rsidRPr="0011596F">
        <w:rPr>
          <w:lang w:val="en-US"/>
        </w:rPr>
        <w:t xml:space="preserve">of </w:t>
      </w:r>
      <w:r w:rsidRPr="0096610B">
        <w:rPr>
          <w:iCs/>
          <w:lang w:val="en-US"/>
        </w:rPr>
        <w:t>s</w:t>
      </w:r>
      <w:r w:rsidRPr="0011596F">
        <w:rPr>
          <w:lang w:val="en-US"/>
        </w:rPr>
        <w:t xml:space="preserve"> ×</w:t>
      </w:r>
      <w:r w:rsidRPr="0011596F">
        <w:rPr>
          <w:iCs/>
          <w:lang w:val="en-US"/>
        </w:rPr>
        <w:t xml:space="preserve"> m</w:t>
      </w:r>
      <w:r w:rsidRPr="0011596F">
        <w:rPr>
          <w:lang w:val="en-US"/>
        </w:rPr>
        <w:t xml:space="preserve">, where </w:t>
      </w:r>
      <w:r w:rsidRPr="0011596F">
        <w:rPr>
          <w:iCs/>
          <w:lang w:val="en-US"/>
        </w:rPr>
        <w:t>s</w:t>
      </w:r>
      <w:r w:rsidRPr="0011596F">
        <w:rPr>
          <w:lang w:val="en-US"/>
        </w:rPr>
        <w:t xml:space="preserve"> rows represent combinations of explanatory variables</w:t>
      </w:r>
      <w:r w:rsidR="00A7520B" w:rsidRPr="0011596F">
        <w:rPr>
          <w:lang w:val="en-US"/>
        </w:rPr>
        <w:t>,</w:t>
      </w:r>
      <w:r w:rsidRPr="0011596F">
        <w:rPr>
          <w:lang w:val="en-US"/>
        </w:rPr>
        <w:t xml:space="preserve"> and </w:t>
      </w:r>
      <w:r w:rsidRPr="0011596F">
        <w:rPr>
          <w:iCs/>
          <w:lang w:val="en-US"/>
        </w:rPr>
        <w:t>m</w:t>
      </w:r>
      <w:r w:rsidRPr="0011596F">
        <w:rPr>
          <w:lang w:val="en-US"/>
        </w:rPr>
        <w:t xml:space="preserve"> columns indicate response categories.</w:t>
      </w:r>
    </w:p>
    <w:p w14:paraId="497B4DE4" w14:textId="3F9758D0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The </w:t>
      </w:r>
      <w:r w:rsidR="000E476D" w:rsidRPr="0011596F">
        <w:rPr>
          <w:lang w:val="en-US"/>
        </w:rPr>
        <w:t>n</w:t>
      </w:r>
      <w:r w:rsidR="000E476D" w:rsidRPr="0011596F">
        <w:rPr>
          <w:vertAlign w:val="subscript"/>
          <w:lang w:val="en-US"/>
        </w:rPr>
        <w:t>jk</w:t>
      </w:r>
      <w:r w:rsidR="000E476D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entries in this table are </w:t>
      </w:r>
      <w:r w:rsidR="000E476D" w:rsidRPr="0011596F">
        <w:rPr>
          <w:lang w:val="en-US"/>
        </w:rPr>
        <w:t>compounded</w:t>
      </w:r>
      <w:r w:rsidRPr="0011596F">
        <w:rPr>
          <w:lang w:val="en-US"/>
        </w:rPr>
        <w:t xml:space="preserve"> by the number of observations in the k</w:t>
      </w:r>
      <w:r w:rsidRPr="0011596F">
        <w:rPr>
          <w:vertAlign w:val="superscript"/>
          <w:lang w:val="en-US"/>
        </w:rPr>
        <w:t>th</w:t>
      </w:r>
      <w:r w:rsidRPr="0011596F">
        <w:rPr>
          <w:lang w:val="en-US"/>
        </w:rPr>
        <w:t xml:space="preserve"> response category (k = 1, 2 ..., m) and in the </w:t>
      </w:r>
      <w:r w:rsidR="000E476D" w:rsidRPr="0011596F">
        <w:rPr>
          <w:lang w:val="en-US"/>
        </w:rPr>
        <w:t>j</w:t>
      </w:r>
      <w:r w:rsidR="00E81419" w:rsidRPr="0011596F">
        <w:rPr>
          <w:vertAlign w:val="superscript"/>
          <w:lang w:val="en-US"/>
        </w:rPr>
        <w:t>th</w:t>
      </w:r>
      <w:r w:rsidR="00C3366E" w:rsidRPr="0011596F">
        <w:rPr>
          <w:lang w:val="en-US"/>
        </w:rPr>
        <w:t xml:space="preserve"> </w:t>
      </w:r>
      <w:r w:rsidRPr="0011596F">
        <w:rPr>
          <w:lang w:val="en-US"/>
        </w:rPr>
        <w:t>(j = 1, 2 ..., s)</w:t>
      </w:r>
      <w:r w:rsidR="00E81419" w:rsidRPr="0011596F">
        <w:rPr>
          <w:lang w:val="en-US"/>
        </w:rPr>
        <w:t xml:space="preserve"> row</w:t>
      </w:r>
      <w:r w:rsidRPr="0011596F">
        <w:rPr>
          <w:lang w:val="en-US"/>
        </w:rPr>
        <w:t xml:space="preserve">. The </w:t>
      </w:r>
      <w:r w:rsidR="00D1097D" w:rsidRPr="0011596F">
        <w:rPr>
          <w:lang w:val="en-US"/>
        </w:rPr>
        <w:t xml:space="preserve">total </w:t>
      </w:r>
      <w:r w:rsidR="005B74F4" w:rsidRPr="0011596F">
        <w:rPr>
          <w:lang w:val="en-US"/>
        </w:rPr>
        <w:t xml:space="preserve">number of </w:t>
      </w:r>
      <w:r w:rsidR="0090613A" w:rsidRPr="009C7FC9">
        <w:rPr>
          <w:lang w:val="en-US"/>
        </w:rPr>
        <w:t xml:space="preserve">nj </w:t>
      </w:r>
      <w:r w:rsidR="00D1097D" w:rsidRPr="0011596F">
        <w:rPr>
          <w:lang w:val="en-US"/>
        </w:rPr>
        <w:t>rows</w:t>
      </w:r>
      <w:r w:rsidRPr="0011596F">
        <w:rPr>
          <w:lang w:val="en-US"/>
        </w:rPr>
        <w:t xml:space="preserve"> </w:t>
      </w:r>
      <w:r w:rsidR="005B74F4" w:rsidRPr="0011596F">
        <w:rPr>
          <w:lang w:val="en-US"/>
        </w:rPr>
        <w:t>is</w:t>
      </w:r>
      <w:r w:rsidRPr="0011596F">
        <w:rPr>
          <w:lang w:val="en-US"/>
        </w:rPr>
        <w:t xml:space="preserve"> considered fixed.</w:t>
      </w:r>
    </w:p>
    <w:p w14:paraId="1A6808E9" w14:textId="77777777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The liability or predisposition (ι) can be modeled </w:t>
      </w:r>
      <w:r w:rsidRPr="0096610B">
        <w:rPr>
          <w:lang w:val="en-US"/>
        </w:rPr>
        <w:t>as:</w:t>
      </w:r>
    </w:p>
    <w:p w14:paraId="242A8765" w14:textId="77777777" w:rsidR="00E81419" w:rsidRPr="0011596F" w:rsidRDefault="00E81419" w:rsidP="00E81419">
      <w:pPr>
        <w:spacing w:line="480" w:lineRule="auto"/>
        <w:rPr>
          <w:lang w:val="en-US"/>
        </w:rPr>
      </w:pPr>
      <w:r w:rsidRPr="0011596F">
        <w:rPr>
          <w:rFonts w:ascii="Symbol" w:hAnsi="Symbol"/>
          <w:lang w:val="en-US"/>
        </w:rPr>
        <w:t></w:t>
      </w:r>
      <w:r w:rsidRPr="0011596F">
        <w:rPr>
          <w:vertAlign w:val="subscript"/>
          <w:lang w:val="en-US"/>
        </w:rPr>
        <w:t>jq</w:t>
      </w:r>
      <w:r w:rsidRPr="0011596F">
        <w:rPr>
          <w:lang w:val="en-US"/>
        </w:rPr>
        <w:t xml:space="preserve"> = </w:t>
      </w:r>
      <w:r w:rsidRPr="0011596F">
        <w:rPr>
          <w:rFonts w:ascii="Symbol" w:hAnsi="Symbol"/>
          <w:lang w:val="en-US"/>
        </w:rPr>
        <w:t></w:t>
      </w:r>
      <w:r w:rsidRPr="0011596F">
        <w:rPr>
          <w:vertAlign w:val="subscript"/>
          <w:lang w:val="en-US"/>
        </w:rPr>
        <w:t>j</w:t>
      </w:r>
      <w:r w:rsidRPr="0011596F">
        <w:rPr>
          <w:lang w:val="en-US"/>
        </w:rPr>
        <w:t xml:space="preserve"> + </w:t>
      </w:r>
      <w:r w:rsidRPr="0011596F">
        <w:rPr>
          <w:rFonts w:ascii="Symbol" w:hAnsi="Symbol"/>
          <w:lang w:val="en-US"/>
        </w:rPr>
        <w:t></w:t>
      </w:r>
      <w:r w:rsidRPr="0011596F">
        <w:rPr>
          <w:vertAlign w:val="subscript"/>
          <w:lang w:val="en-US"/>
        </w:rPr>
        <w:t>jq</w:t>
      </w:r>
      <w:r w:rsidRPr="0011596F">
        <w:rPr>
          <w:lang w:val="en-US"/>
        </w:rPr>
        <w:t>,</w:t>
      </w:r>
    </w:p>
    <w:p w14:paraId="3571E6A8" w14:textId="53C3F42D" w:rsidR="0090613A" w:rsidRPr="0011596F" w:rsidRDefault="003F0FF0">
      <w:pPr>
        <w:spacing w:line="480" w:lineRule="auto"/>
        <w:rPr>
          <w:lang w:val="en-US"/>
        </w:rPr>
      </w:pPr>
      <w:r w:rsidRPr="0011596F">
        <w:rPr>
          <w:lang w:val="en-US"/>
        </w:rPr>
        <w:t xml:space="preserve">in </w:t>
      </w:r>
      <w:r w:rsidR="00AA0F4C" w:rsidRPr="0011596F">
        <w:rPr>
          <w:lang w:val="en-US"/>
        </w:rPr>
        <w:t>wh</w:t>
      </w:r>
      <w:r w:rsidRPr="0011596F">
        <w:rPr>
          <w:lang w:val="en-US"/>
        </w:rPr>
        <w:t>ich</w:t>
      </w:r>
      <w:r w:rsidR="00AA0F4C" w:rsidRPr="0011596F">
        <w:rPr>
          <w:lang w:val="en-US"/>
        </w:rPr>
        <w:t xml:space="preserve">: </w:t>
      </w:r>
    </w:p>
    <w:p w14:paraId="1F0AC65B" w14:textId="58C42935" w:rsidR="00E81419" w:rsidRPr="0011596F" w:rsidRDefault="00E81419">
      <w:pPr>
        <w:spacing w:line="480" w:lineRule="auto"/>
        <w:rPr>
          <w:lang w:val="en-US"/>
        </w:rPr>
      </w:pPr>
      <w:r w:rsidRPr="0011596F">
        <w:rPr>
          <w:lang w:val="en-US"/>
        </w:rPr>
        <w:lastRenderedPageBreak/>
        <w:t>j= 1,</w:t>
      </w:r>
      <w:r w:rsidR="000E476D" w:rsidRPr="0011596F">
        <w:rPr>
          <w:lang w:val="en-US"/>
        </w:rPr>
        <w:t xml:space="preserve"> </w:t>
      </w:r>
      <w:r w:rsidRPr="0011596F">
        <w:rPr>
          <w:lang w:val="en-US"/>
        </w:rPr>
        <w:t>2, ..., s; q = 1,</w:t>
      </w:r>
      <w:r w:rsidR="000E476D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2, ... </w:t>
      </w:r>
      <w:r w:rsidRPr="0011596F">
        <w:rPr>
          <w:rFonts w:ascii="Symbol" w:hAnsi="Symbol"/>
          <w:lang w:val="en-US"/>
        </w:rPr>
        <w:t></w:t>
      </w:r>
      <w:r w:rsidRPr="0096610B">
        <w:rPr>
          <w:vertAlign w:val="subscript"/>
          <w:lang w:val="en-US"/>
        </w:rPr>
        <w:t>j</w:t>
      </w:r>
      <w:r w:rsidRPr="0011596F">
        <w:rPr>
          <w:lang w:val="en-US"/>
        </w:rPr>
        <w:t xml:space="preserve"> </w:t>
      </w:r>
      <w:r w:rsidR="005B74F4" w:rsidRPr="0011596F">
        <w:rPr>
          <w:lang w:val="en-US"/>
        </w:rPr>
        <w:t>+</w:t>
      </w:r>
      <w:r w:rsidRPr="0011596F">
        <w:rPr>
          <w:lang w:val="en-US"/>
        </w:rPr>
        <w:t xml:space="preserve"> </w:t>
      </w:r>
      <w:r w:rsidRPr="0011596F">
        <w:rPr>
          <w:rFonts w:ascii="Symbol" w:hAnsi="Symbol"/>
          <w:lang w:val="en-US"/>
        </w:rPr>
        <w:t></w:t>
      </w:r>
      <w:r w:rsidRPr="0011596F">
        <w:rPr>
          <w:vertAlign w:val="subscript"/>
          <w:lang w:val="en-US"/>
        </w:rPr>
        <w:t>jq</w:t>
      </w:r>
      <w:r w:rsidRPr="0011596F">
        <w:rPr>
          <w:lang w:val="en-US"/>
        </w:rPr>
        <w:t xml:space="preserve"> ~ N (0, 1),</w:t>
      </w:r>
    </w:p>
    <w:p w14:paraId="6F109447" w14:textId="465F0FDB" w:rsidR="00FE2D19" w:rsidRPr="0011596F" w:rsidRDefault="0090613A" w:rsidP="009C7FC9">
      <w:pPr>
        <w:spacing w:line="480" w:lineRule="auto"/>
        <w:jc w:val="both"/>
        <w:rPr>
          <w:lang w:val="en-US"/>
        </w:rPr>
      </w:pPr>
      <w:r w:rsidRPr="009C7FC9">
        <w:rPr>
          <w:lang w:val="en-US"/>
        </w:rPr>
        <w:t>and</w:t>
      </w:r>
      <w:r w:rsidR="00AA0F4C" w:rsidRPr="0011596F">
        <w:rPr>
          <w:lang w:val="en-US"/>
        </w:rPr>
        <w:t>:</w:t>
      </w:r>
      <w:r w:rsidR="003F0FF0" w:rsidRPr="0011596F">
        <w:rPr>
          <w:lang w:val="en-US"/>
        </w:rPr>
        <w:t xml:space="preserve"> </w:t>
      </w:r>
      <w:r w:rsidR="00E81419" w:rsidRPr="0011596F">
        <w:rPr>
          <w:rFonts w:ascii="Symbol" w:hAnsi="Symbol"/>
          <w:lang w:val="en-US"/>
        </w:rPr>
        <w:t></w:t>
      </w:r>
      <w:r w:rsidR="00E81419" w:rsidRPr="0011596F">
        <w:rPr>
          <w:vertAlign w:val="subscript"/>
          <w:lang w:val="en-US"/>
        </w:rPr>
        <w:t>j</w:t>
      </w:r>
      <w:r w:rsidR="00AA0F4C" w:rsidRPr="0011596F">
        <w:rPr>
          <w:lang w:val="en-US"/>
        </w:rPr>
        <w:t xml:space="preserve"> is a location parameter for the </w:t>
      </w:r>
      <w:r w:rsidR="00D1097D" w:rsidRPr="0011596F">
        <w:rPr>
          <w:lang w:val="en-US"/>
        </w:rPr>
        <w:t>j</w:t>
      </w:r>
      <w:r w:rsidR="00D1097D" w:rsidRPr="0011596F">
        <w:rPr>
          <w:vertAlign w:val="superscript"/>
          <w:lang w:val="en-US"/>
        </w:rPr>
        <w:t>th</w:t>
      </w:r>
      <w:r w:rsidR="00AA0F4C" w:rsidRPr="0011596F">
        <w:rPr>
          <w:lang w:val="en-US"/>
        </w:rPr>
        <w:t xml:space="preserve"> combination of explanatory variables</w:t>
      </w:r>
      <w:r w:rsidRPr="009C7FC9">
        <w:rPr>
          <w:lang w:val="en-US"/>
        </w:rPr>
        <w:t>,</w:t>
      </w:r>
      <w:r w:rsidR="00AA0F4C" w:rsidRPr="0011596F">
        <w:rPr>
          <w:lang w:val="en-US"/>
        </w:rPr>
        <w:t xml:space="preserve"> </w:t>
      </w:r>
      <w:r w:rsidR="005B74F4" w:rsidRPr="0011596F">
        <w:rPr>
          <w:lang w:val="en-US"/>
        </w:rPr>
        <w:t>and</w:t>
      </w:r>
      <w:r w:rsidRPr="009C7FC9">
        <w:rPr>
          <w:lang w:val="en-US"/>
        </w:rPr>
        <w:t xml:space="preserve"> it</w:t>
      </w:r>
      <w:r w:rsidR="005B74F4" w:rsidRPr="0011596F">
        <w:rPr>
          <w:lang w:val="en-US"/>
        </w:rPr>
        <w:t xml:space="preserve"> is given</w:t>
      </w:r>
      <w:r w:rsidR="00AA0F4C" w:rsidRPr="0011596F">
        <w:rPr>
          <w:lang w:val="en-US"/>
        </w:rPr>
        <w:t xml:space="preserve"> a linear structure </w:t>
      </w:r>
      <w:r w:rsidR="000E476D" w:rsidRPr="0011596F">
        <w:rPr>
          <w:lang w:val="en-US"/>
        </w:rPr>
        <w:t>akin to</w:t>
      </w:r>
      <w:r w:rsidR="00AA0F4C" w:rsidRPr="0011596F">
        <w:rPr>
          <w:lang w:val="en-US"/>
        </w:rPr>
        <w:t xml:space="preserve"> that of the Taurus Model. Thus, the above model can be written</w:t>
      </w:r>
      <w:r w:rsidR="003F0FF0" w:rsidRPr="0011596F">
        <w:rPr>
          <w:lang w:val="en-US"/>
        </w:rPr>
        <w:t xml:space="preserve"> as</w:t>
      </w:r>
      <w:r w:rsidR="00AA0F4C" w:rsidRPr="0011596F">
        <w:rPr>
          <w:lang w:val="en-US"/>
        </w:rPr>
        <w:t>:</w:t>
      </w:r>
    </w:p>
    <w:p w14:paraId="6A15551C" w14:textId="77777777" w:rsidR="00E81419" w:rsidRPr="0011596F" w:rsidRDefault="00E81419" w:rsidP="00E81419">
      <w:pPr>
        <w:spacing w:line="480" w:lineRule="auto"/>
        <w:rPr>
          <w:lang w:val="en-US"/>
        </w:rPr>
      </w:pPr>
      <w:r w:rsidRPr="0096610B">
        <w:rPr>
          <w:rFonts w:ascii="Symbol" w:hAnsi="Symbol"/>
          <w:lang w:val="en-US"/>
        </w:rPr>
        <w:t></w:t>
      </w:r>
      <w:r w:rsidRPr="0011596F">
        <w:rPr>
          <w:vertAlign w:val="subscript"/>
          <w:lang w:val="en-US"/>
        </w:rPr>
        <w:t>jq</w:t>
      </w:r>
      <w:r w:rsidRPr="0011596F">
        <w:rPr>
          <w:lang w:val="en-US"/>
        </w:rPr>
        <w:t xml:space="preserve"> = </w:t>
      </w:r>
      <w:r w:rsidRPr="0011596F">
        <w:rPr>
          <w:rFonts w:ascii="Symbol" w:hAnsi="Symbol"/>
          <w:lang w:val="en-US"/>
        </w:rPr>
        <w:t></w:t>
      </w:r>
      <w:r w:rsidRPr="0011596F">
        <w:rPr>
          <w:vertAlign w:val="subscript"/>
          <w:lang w:val="en-US"/>
        </w:rPr>
        <w:t>j</w:t>
      </w:r>
      <w:r w:rsidRPr="0011596F">
        <w:rPr>
          <w:lang w:val="en-US"/>
        </w:rPr>
        <w:t xml:space="preserve"> + </w:t>
      </w:r>
      <w:r w:rsidRPr="0011596F">
        <w:rPr>
          <w:rFonts w:ascii="Symbol" w:hAnsi="Symbol"/>
          <w:lang w:val="en-US"/>
        </w:rPr>
        <w:t></w:t>
      </w:r>
      <w:r w:rsidRPr="0011596F">
        <w:rPr>
          <w:vertAlign w:val="subscript"/>
          <w:lang w:val="en-US"/>
        </w:rPr>
        <w:t>jq</w:t>
      </w:r>
      <w:r w:rsidRPr="0011596F">
        <w:rPr>
          <w:lang w:val="en-US"/>
        </w:rPr>
        <w:t xml:space="preserve"> = W</w:t>
      </w:r>
      <w:r w:rsidRPr="0011596F">
        <w:rPr>
          <w:vertAlign w:val="subscript"/>
          <w:lang w:val="en-US"/>
        </w:rPr>
        <w:t>jq</w:t>
      </w:r>
      <w:r w:rsidRPr="0011596F">
        <w:rPr>
          <w:rFonts w:ascii="Symbol" w:hAnsi="Symbol"/>
          <w:lang w:val="en-US"/>
        </w:rPr>
        <w:t></w:t>
      </w:r>
      <w:r w:rsidRPr="0011596F">
        <w:rPr>
          <w:vertAlign w:val="subscript"/>
          <w:lang w:val="en-US"/>
        </w:rPr>
        <w:t>t</w:t>
      </w:r>
      <w:r w:rsidRPr="0011596F">
        <w:rPr>
          <w:lang w:val="en-US"/>
        </w:rPr>
        <w:t xml:space="preserve"> + </w:t>
      </w:r>
      <w:r w:rsidRPr="0011596F">
        <w:rPr>
          <w:rFonts w:ascii="Symbol" w:hAnsi="Symbol"/>
          <w:lang w:val="en-US"/>
        </w:rPr>
        <w:t></w:t>
      </w:r>
      <w:r w:rsidRPr="0011596F">
        <w:rPr>
          <w:vertAlign w:val="subscript"/>
          <w:lang w:val="en-US"/>
        </w:rPr>
        <w:t>jq</w:t>
      </w:r>
      <w:r w:rsidRPr="0011596F">
        <w:rPr>
          <w:lang w:val="en-US"/>
        </w:rPr>
        <w:t>,</w:t>
      </w:r>
    </w:p>
    <w:p w14:paraId="735E1A82" w14:textId="6D058FBD" w:rsidR="00FE2D19" w:rsidRPr="0096610B" w:rsidRDefault="003F0FF0" w:rsidP="009C7FC9">
      <w:pPr>
        <w:spacing w:line="480" w:lineRule="auto"/>
        <w:jc w:val="both"/>
        <w:rPr>
          <w:lang w:val="en-US"/>
        </w:rPr>
      </w:pPr>
      <w:r w:rsidRPr="0011596F">
        <w:rPr>
          <w:lang w:val="en-US"/>
        </w:rPr>
        <w:t xml:space="preserve">in </w:t>
      </w:r>
      <w:r w:rsidR="00AA0F4C" w:rsidRPr="0011596F">
        <w:rPr>
          <w:lang w:val="en-US"/>
        </w:rPr>
        <w:t>wh</w:t>
      </w:r>
      <w:r w:rsidRPr="0011596F">
        <w:rPr>
          <w:lang w:val="en-US"/>
        </w:rPr>
        <w:t>ich</w:t>
      </w:r>
      <w:r w:rsidR="00AA0F4C" w:rsidRPr="0011596F">
        <w:rPr>
          <w:lang w:val="en-US"/>
        </w:rPr>
        <w:t xml:space="preserve">: </w:t>
      </w:r>
      <w:r w:rsidR="00E81419" w:rsidRPr="0011596F">
        <w:rPr>
          <w:rFonts w:ascii="Symbol" w:hAnsi="Symbol"/>
          <w:lang w:val="en-US"/>
        </w:rPr>
        <w:t></w:t>
      </w:r>
      <w:r w:rsidR="00E81419" w:rsidRPr="0011596F">
        <w:rPr>
          <w:vertAlign w:val="subscript"/>
          <w:lang w:val="en-US"/>
        </w:rPr>
        <w:t>jq</w:t>
      </w:r>
      <w:r w:rsidR="00AA0F4C" w:rsidRPr="0011596F">
        <w:rPr>
          <w:lang w:val="en-US"/>
        </w:rPr>
        <w:t xml:space="preserve"> is an underlying continuous variable of the </w:t>
      </w:r>
      <w:r w:rsidR="00E81419" w:rsidRPr="0011596F">
        <w:rPr>
          <w:lang w:val="en-US"/>
        </w:rPr>
        <w:t>k</w:t>
      </w:r>
      <w:r w:rsidR="00E81419" w:rsidRPr="0011596F">
        <w:rPr>
          <w:vertAlign w:val="superscript"/>
          <w:lang w:val="en-US"/>
        </w:rPr>
        <w:t>th</w:t>
      </w:r>
      <w:r w:rsidR="00C3366E" w:rsidRPr="0011596F">
        <w:rPr>
          <w:lang w:val="en-US"/>
        </w:rPr>
        <w:t xml:space="preserve"> </w:t>
      </w:r>
      <w:r w:rsidR="00AA0F4C" w:rsidRPr="0011596F">
        <w:rPr>
          <w:lang w:val="en-US"/>
        </w:rPr>
        <w:t xml:space="preserve">animal in the </w:t>
      </w:r>
      <w:r w:rsidR="001E3F99" w:rsidRPr="0011596F">
        <w:rPr>
          <w:lang w:val="en-US"/>
        </w:rPr>
        <w:t>j</w:t>
      </w:r>
      <w:r w:rsidR="001E3F99" w:rsidRPr="0011596F">
        <w:rPr>
          <w:vertAlign w:val="superscript"/>
          <w:lang w:val="en-US"/>
        </w:rPr>
        <w:t>th</w:t>
      </w:r>
      <w:r w:rsidR="00AA0F4C" w:rsidRPr="0011596F">
        <w:rPr>
          <w:lang w:val="en-US"/>
        </w:rPr>
        <w:t xml:space="preserve"> combination</w:t>
      </w:r>
      <w:r w:rsidR="0090613A" w:rsidRPr="009C7FC9">
        <w:rPr>
          <w:lang w:val="en-US"/>
        </w:rPr>
        <w:t>;</w:t>
      </w:r>
      <w:r w:rsidR="00AA0F4C" w:rsidRPr="0011596F">
        <w:rPr>
          <w:lang w:val="en-US"/>
        </w:rPr>
        <w:t xml:space="preserve"> </w:t>
      </w:r>
      <w:r w:rsidR="001E3F99" w:rsidRPr="0011596F">
        <w:rPr>
          <w:lang w:val="en-US"/>
        </w:rPr>
        <w:t>W</w:t>
      </w:r>
      <w:r w:rsidR="001E3F99" w:rsidRPr="0011596F">
        <w:rPr>
          <w:vertAlign w:val="subscript"/>
          <w:lang w:val="en-US"/>
        </w:rPr>
        <w:t>jq</w:t>
      </w:r>
      <w:r w:rsidR="00AA0F4C" w:rsidRPr="0011596F">
        <w:rPr>
          <w:lang w:val="en-US"/>
        </w:rPr>
        <w:t xml:space="preserve"> is an incidence vector for the </w:t>
      </w:r>
      <w:r w:rsidR="00BB427F" w:rsidRPr="0011596F">
        <w:rPr>
          <w:lang w:val="en-US"/>
        </w:rPr>
        <w:t>jq</w:t>
      </w:r>
      <w:r w:rsidR="00BB427F" w:rsidRPr="0011596F">
        <w:rPr>
          <w:vertAlign w:val="superscript"/>
          <w:lang w:val="en-US"/>
        </w:rPr>
        <w:t>th</w:t>
      </w:r>
      <w:r w:rsidR="00AA0F4C" w:rsidRPr="0096610B">
        <w:rPr>
          <w:lang w:val="en-US"/>
        </w:rPr>
        <w:t xml:space="preserve"> observation</w:t>
      </w:r>
      <w:r w:rsidR="0090613A" w:rsidRPr="009C7FC9">
        <w:rPr>
          <w:lang w:val="en-US"/>
        </w:rPr>
        <w:t>;</w:t>
      </w:r>
      <w:r w:rsidR="00AA0F4C" w:rsidRPr="0011596F">
        <w:rPr>
          <w:lang w:val="en-US"/>
        </w:rPr>
        <w:t xml:space="preserve"> and </w:t>
      </w:r>
      <w:r w:rsidR="00D1097D" w:rsidRPr="0011596F">
        <w:rPr>
          <w:rFonts w:ascii="Symbol" w:hAnsi="Symbol"/>
          <w:lang w:val="en-US"/>
        </w:rPr>
        <w:t></w:t>
      </w:r>
      <w:r w:rsidR="00D1097D" w:rsidRPr="0011596F">
        <w:rPr>
          <w:vertAlign w:val="subscript"/>
          <w:lang w:val="en-US"/>
        </w:rPr>
        <w:t>t</w:t>
      </w:r>
      <w:r w:rsidR="00C3366E" w:rsidRPr="0011596F">
        <w:rPr>
          <w:lang w:val="en-US"/>
        </w:rPr>
        <w:t xml:space="preserve"> </w:t>
      </w:r>
      <w:r w:rsidR="000E476D" w:rsidRPr="0011596F">
        <w:rPr>
          <w:lang w:val="en-US"/>
        </w:rPr>
        <w:t>defines</w:t>
      </w:r>
      <w:r w:rsidR="00AA0F4C" w:rsidRPr="0011596F">
        <w:rPr>
          <w:lang w:val="en-US"/>
        </w:rPr>
        <w:t xml:space="preserve"> the same fixed and random effects as the linear model.</w:t>
      </w:r>
    </w:p>
    <w:p w14:paraId="7C2BF25F" w14:textId="3B6C9D46" w:rsidR="00FE2D19" w:rsidRPr="0011596F" w:rsidRDefault="0090613A">
      <w:pPr>
        <w:spacing w:line="480" w:lineRule="auto"/>
        <w:ind w:firstLine="567"/>
        <w:jc w:val="both"/>
        <w:rPr>
          <w:lang w:val="en-US"/>
        </w:rPr>
      </w:pPr>
      <w:r w:rsidRPr="009C7FC9">
        <w:rPr>
          <w:lang w:val="en-US"/>
        </w:rPr>
        <w:t>C</w:t>
      </w:r>
      <w:r w:rsidR="00AA0F4C" w:rsidRPr="0011596F">
        <w:rPr>
          <w:lang w:val="en-US"/>
        </w:rPr>
        <w:t xml:space="preserve">P36 </w:t>
      </w:r>
      <w:r w:rsidR="00D1097D" w:rsidRPr="0011596F">
        <w:rPr>
          <w:lang w:val="en-US"/>
        </w:rPr>
        <w:t xml:space="preserve">was used </w:t>
      </w:r>
      <w:r w:rsidR="005B74F4" w:rsidRPr="0011596F">
        <w:rPr>
          <w:lang w:val="en-US"/>
        </w:rPr>
        <w:t>to estimate</w:t>
      </w:r>
      <w:r w:rsidR="00D1097D" w:rsidRPr="0011596F">
        <w:rPr>
          <w:lang w:val="en-US"/>
        </w:rPr>
        <w:t xml:space="preserve"> </w:t>
      </w:r>
      <w:r w:rsidR="00917241" w:rsidRPr="009C7FC9">
        <w:rPr>
          <w:lang w:val="en-US"/>
        </w:rPr>
        <w:t xml:space="preserve">the </w:t>
      </w:r>
      <w:r w:rsidR="00D1097D" w:rsidRPr="0011596F">
        <w:rPr>
          <w:lang w:val="en-US"/>
        </w:rPr>
        <w:t xml:space="preserve">variance components and </w:t>
      </w:r>
      <w:r w:rsidR="00917241" w:rsidRPr="009C7FC9">
        <w:rPr>
          <w:lang w:val="en-US"/>
        </w:rPr>
        <w:t xml:space="preserve">the </w:t>
      </w:r>
      <w:r w:rsidR="00D1097D" w:rsidRPr="0011596F">
        <w:rPr>
          <w:lang w:val="en-US"/>
        </w:rPr>
        <w:t>genetic parameters for sexual precocity of females</w:t>
      </w:r>
      <w:r w:rsidR="000E476D" w:rsidRPr="0011596F">
        <w:rPr>
          <w:lang w:val="en-US"/>
        </w:rPr>
        <w:t>,</w:t>
      </w:r>
      <w:r w:rsidR="00D1097D" w:rsidRPr="0011596F">
        <w:rPr>
          <w:lang w:val="en-US"/>
        </w:rPr>
        <w:t xml:space="preserve"> </w:t>
      </w:r>
      <w:r w:rsidR="005B74F4" w:rsidRPr="0011596F">
        <w:rPr>
          <w:lang w:val="en-US"/>
        </w:rPr>
        <w:t>whereas</w:t>
      </w:r>
      <w:r w:rsidR="00AA0F4C" w:rsidRPr="0011596F">
        <w:rPr>
          <w:lang w:val="en-US"/>
        </w:rPr>
        <w:t xml:space="preserve"> </w:t>
      </w:r>
      <w:r w:rsidR="00C27751" w:rsidRPr="0011596F">
        <w:rPr>
          <w:lang w:val="en-US"/>
        </w:rPr>
        <w:t>STA</w:t>
      </w:r>
      <w:r w:rsidR="00C3366E" w:rsidRPr="0011596F">
        <w:rPr>
          <w:lang w:val="en-US"/>
        </w:rPr>
        <w:t xml:space="preserve"> </w:t>
      </w:r>
      <w:r w:rsidR="00D1097D" w:rsidRPr="0096610B">
        <w:rPr>
          <w:lang w:val="en-US"/>
        </w:rPr>
        <w:t xml:space="preserve">was used </w:t>
      </w:r>
      <w:r w:rsidR="005B74F4" w:rsidRPr="0011596F">
        <w:rPr>
          <w:lang w:val="en-US"/>
        </w:rPr>
        <w:t>to determine</w:t>
      </w:r>
      <w:r w:rsidR="00917241" w:rsidRPr="009C7FC9">
        <w:rPr>
          <w:lang w:val="en-US"/>
        </w:rPr>
        <w:t xml:space="preserve"> the</w:t>
      </w:r>
      <w:r w:rsidR="00AA0F4C" w:rsidRPr="0011596F">
        <w:rPr>
          <w:lang w:val="en-US"/>
        </w:rPr>
        <w:t xml:space="preserve"> longevity. The model used included a group of contemporaries</w:t>
      </w:r>
      <w:r w:rsidR="00C3366E" w:rsidRPr="0011596F">
        <w:rPr>
          <w:lang w:val="en-US"/>
        </w:rPr>
        <w:t xml:space="preserve"> </w:t>
      </w:r>
      <w:r w:rsidR="00AA0F4C" w:rsidRPr="0011596F">
        <w:rPr>
          <w:lang w:val="en-US"/>
        </w:rPr>
        <w:t>as a fixed effect</w:t>
      </w:r>
      <w:r w:rsidR="00917241" w:rsidRPr="009C7FC9">
        <w:rPr>
          <w:lang w:val="en-US"/>
        </w:rPr>
        <w:t>,</w:t>
      </w:r>
      <w:r w:rsidR="00AA0F4C" w:rsidRPr="0011596F">
        <w:rPr>
          <w:lang w:val="en-US"/>
        </w:rPr>
        <w:t xml:space="preserve"> and </w:t>
      </w:r>
      <w:r w:rsidR="00D1097D" w:rsidRPr="0011596F">
        <w:rPr>
          <w:lang w:val="en-US"/>
        </w:rPr>
        <w:t>the animal</w:t>
      </w:r>
      <w:r w:rsidR="00C3366E" w:rsidRPr="0011596F">
        <w:rPr>
          <w:lang w:val="en-US"/>
        </w:rPr>
        <w:t xml:space="preserve"> </w:t>
      </w:r>
      <w:r w:rsidR="00AA0F4C" w:rsidRPr="0011596F">
        <w:rPr>
          <w:lang w:val="en-US"/>
        </w:rPr>
        <w:t xml:space="preserve">as a random effect for the </w:t>
      </w:r>
      <w:r w:rsidR="00917241" w:rsidRPr="009C7FC9">
        <w:rPr>
          <w:lang w:val="en-US"/>
        </w:rPr>
        <w:t xml:space="preserve">analyzed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>s.</w:t>
      </w:r>
    </w:p>
    <w:p w14:paraId="3CFE1E2C" w14:textId="5F5399F6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>The estimated heritability under</w:t>
      </w:r>
      <w:r w:rsidR="00BB427F" w:rsidRPr="0011596F">
        <w:rPr>
          <w:lang w:val="en-US"/>
        </w:rPr>
        <w:t xml:space="preserve"> the</w:t>
      </w:r>
      <w:r w:rsidR="00C3366E" w:rsidRPr="0096610B">
        <w:rPr>
          <w:lang w:val="en-US"/>
        </w:rPr>
        <w:t xml:space="preserve"> </w:t>
      </w:r>
      <w:r w:rsidR="00D1097D" w:rsidRPr="0011596F">
        <w:rPr>
          <w:lang w:val="en-US"/>
        </w:rPr>
        <w:t>sire-maternal grandsire single</w:t>
      </w:r>
      <w:r w:rsidR="00E97176" w:rsidRPr="009C7FC9">
        <w:rPr>
          <w:lang w:val="en-US"/>
        </w:rPr>
        <w:t>-</w:t>
      </w:r>
      <w:r w:rsidR="00D1097D" w:rsidRPr="0011596F">
        <w:rPr>
          <w:lang w:val="en-US"/>
        </w:rPr>
        <w:t xml:space="preserve">trait </w:t>
      </w:r>
      <w:r w:rsidR="00BB427F" w:rsidRPr="0011596F">
        <w:rPr>
          <w:lang w:val="en-US"/>
        </w:rPr>
        <w:t>model</w:t>
      </w:r>
      <w:r w:rsidRPr="0011596F">
        <w:rPr>
          <w:lang w:val="en-US"/>
        </w:rPr>
        <w:t xml:space="preserve"> was calculated as the fraction of phenotypic differences of genetic origin, in which</w:t>
      </w:r>
      <w:r w:rsidR="00E97176" w:rsidRPr="009C7FC9">
        <w:rPr>
          <w:lang w:val="en-US"/>
        </w:rPr>
        <w:t>:</w:t>
      </w:r>
      <w:r w:rsidRPr="0011596F">
        <w:rPr>
          <w:lang w:val="en-US"/>
        </w:rPr>
        <w:t xml:space="preserve"> the additive genetic variance was </w:t>
      </w:r>
      <w:r w:rsidR="00BB427F" w:rsidRPr="0011596F">
        <w:rPr>
          <w:lang w:val="en-US"/>
        </w:rPr>
        <w:t>4</w:t>
      </w:r>
      <w:r w:rsidR="00BB427F" w:rsidRPr="0011596F">
        <w:rPr>
          <w:rFonts w:ascii="Symbol" w:hAnsi="Symbol"/>
          <w:lang w:val="en-US"/>
        </w:rPr>
        <w:t></w:t>
      </w:r>
      <w:r w:rsidR="00BB427F" w:rsidRPr="0011596F">
        <w:rPr>
          <w:vertAlign w:val="superscript"/>
          <w:lang w:val="en-US"/>
        </w:rPr>
        <w:t>2</w:t>
      </w:r>
      <w:r w:rsidR="00BB427F" w:rsidRPr="0011596F">
        <w:rPr>
          <w:vertAlign w:val="subscript"/>
          <w:lang w:val="en-US"/>
        </w:rPr>
        <w:t>S</w:t>
      </w:r>
      <w:r w:rsidRPr="0011596F">
        <w:rPr>
          <w:lang w:val="en-US"/>
        </w:rPr>
        <w:t xml:space="preserve"> (</w:t>
      </w:r>
      <w:r w:rsidR="00B55CCD" w:rsidRPr="0011596F">
        <w:rPr>
          <w:lang w:val="en-US"/>
        </w:rPr>
        <w:t>sire</w:t>
      </w:r>
      <w:r w:rsidRPr="0011596F">
        <w:rPr>
          <w:lang w:val="en-US"/>
        </w:rPr>
        <w:t xml:space="preserve"> variance)</w:t>
      </w:r>
      <w:r w:rsidR="00E97176" w:rsidRPr="009C7FC9">
        <w:rPr>
          <w:lang w:val="en-US"/>
        </w:rPr>
        <w:t>;</w:t>
      </w:r>
      <w:r w:rsidR="00D1097D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the environmental variance </w:t>
      </w:r>
      <w:r w:rsidR="000E476D" w:rsidRPr="0011596F">
        <w:rPr>
          <w:lang w:val="en-US"/>
        </w:rPr>
        <w:t xml:space="preserve">was </w:t>
      </w:r>
      <w:r w:rsidRPr="0011596F">
        <w:rPr>
          <w:lang w:val="en-US"/>
        </w:rPr>
        <w:t xml:space="preserve">the residual variance </w:t>
      </w:r>
      <w:r w:rsidR="00BB427F" w:rsidRPr="0011596F">
        <w:rPr>
          <w:lang w:val="en-US"/>
        </w:rPr>
        <w:t>(</w:t>
      </w:r>
      <w:r w:rsidR="00BB427F" w:rsidRPr="0011596F">
        <w:rPr>
          <w:rFonts w:ascii="Symbol" w:hAnsi="Symbol"/>
          <w:lang w:val="en-US"/>
        </w:rPr>
        <w:t></w:t>
      </w:r>
      <w:r w:rsidR="00BB427F" w:rsidRPr="0011596F">
        <w:rPr>
          <w:vertAlign w:val="superscript"/>
          <w:lang w:val="en-US"/>
        </w:rPr>
        <w:t>2</w:t>
      </w:r>
      <w:r w:rsidR="00BB427F" w:rsidRPr="0096610B">
        <w:rPr>
          <w:vertAlign w:val="subscript"/>
          <w:lang w:val="en-US"/>
        </w:rPr>
        <w:t>e</w:t>
      </w:r>
      <w:r w:rsidR="00BB427F" w:rsidRPr="0011596F">
        <w:rPr>
          <w:lang w:val="en-US"/>
        </w:rPr>
        <w:t>)</w:t>
      </w:r>
      <w:r w:rsidRPr="0011596F">
        <w:rPr>
          <w:lang w:val="en-US"/>
        </w:rPr>
        <w:t xml:space="preserve"> </w:t>
      </w:r>
      <w:r w:rsidR="000E476D" w:rsidRPr="0011596F">
        <w:rPr>
          <w:lang w:val="en-US"/>
        </w:rPr>
        <w:t>fixed at 1</w:t>
      </w:r>
      <w:r w:rsidR="00E97176" w:rsidRPr="009C7FC9">
        <w:rPr>
          <w:lang w:val="en-US"/>
        </w:rPr>
        <w:t>,</w:t>
      </w:r>
      <w:r w:rsidR="000E476D" w:rsidRPr="0011596F">
        <w:rPr>
          <w:lang w:val="en-US"/>
        </w:rPr>
        <w:t xml:space="preserve"> </w:t>
      </w:r>
      <w:r w:rsidRPr="0011596F">
        <w:rPr>
          <w:lang w:val="en-US"/>
        </w:rPr>
        <w:t>in the case of the threshold model</w:t>
      </w:r>
      <w:r w:rsidR="00E97176" w:rsidRPr="009C7FC9">
        <w:rPr>
          <w:lang w:val="en-US"/>
        </w:rPr>
        <w:t>;</w:t>
      </w:r>
      <w:r w:rsidRPr="0011596F">
        <w:rPr>
          <w:lang w:val="en-US"/>
        </w:rPr>
        <w:t xml:space="preserve"> and the phenotypic variance </w:t>
      </w:r>
      <w:r w:rsidR="000E476D" w:rsidRPr="0011596F">
        <w:rPr>
          <w:lang w:val="en-US"/>
        </w:rPr>
        <w:t>was</w:t>
      </w:r>
      <w:r w:rsidRPr="0011596F">
        <w:rPr>
          <w:lang w:val="en-US"/>
        </w:rPr>
        <w:t xml:space="preserve"> </w:t>
      </w:r>
      <w:r w:rsidR="00BB427F" w:rsidRPr="0011596F">
        <w:rPr>
          <w:rFonts w:ascii="Symbol" w:hAnsi="Symbol"/>
          <w:lang w:val="en-US"/>
        </w:rPr>
        <w:t></w:t>
      </w:r>
      <w:r w:rsidR="00BB427F" w:rsidRPr="0011596F">
        <w:rPr>
          <w:rFonts w:ascii="Symbol" w:hAnsi="Symbol"/>
          <w:lang w:val="en-US"/>
        </w:rPr>
        <w:t></w:t>
      </w:r>
      <w:r w:rsidR="00BB427F" w:rsidRPr="0011596F">
        <w:rPr>
          <w:vertAlign w:val="superscript"/>
          <w:lang w:val="en-US"/>
        </w:rPr>
        <w:t>2</w:t>
      </w:r>
      <w:r w:rsidR="00BB427F" w:rsidRPr="0011596F">
        <w:rPr>
          <w:vertAlign w:val="subscript"/>
          <w:lang w:val="en-US"/>
        </w:rPr>
        <w:t>S</w:t>
      </w:r>
      <w:r w:rsidR="00BB427F" w:rsidRPr="0011596F">
        <w:rPr>
          <w:lang w:val="en-US"/>
        </w:rPr>
        <w:t xml:space="preserve"> + ¼</w:t>
      </w:r>
      <w:r w:rsidR="00BB427F" w:rsidRPr="0096610B">
        <w:rPr>
          <w:rFonts w:ascii="Symbol" w:hAnsi="Symbol"/>
          <w:lang w:val="en-US"/>
        </w:rPr>
        <w:t></w:t>
      </w:r>
      <w:r w:rsidR="00BB427F" w:rsidRPr="0011596F">
        <w:rPr>
          <w:vertAlign w:val="superscript"/>
          <w:lang w:val="en-US"/>
        </w:rPr>
        <w:t>2</w:t>
      </w:r>
      <w:r w:rsidR="00BB427F" w:rsidRPr="0011596F">
        <w:rPr>
          <w:vertAlign w:val="subscript"/>
          <w:lang w:val="en-US"/>
        </w:rPr>
        <w:t>S</w:t>
      </w:r>
      <w:r w:rsidR="005B74F4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plus the residual variance. </w:t>
      </w:r>
    </w:p>
    <w:p w14:paraId="7BD85AF8" w14:textId="550890D6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Gibbs chains with a </w:t>
      </w:r>
      <w:r w:rsidR="006A70BD" w:rsidRPr="009C7FC9">
        <w:rPr>
          <w:lang w:val="en-US"/>
        </w:rPr>
        <w:t xml:space="preserve">550,000 </w:t>
      </w:r>
      <w:r w:rsidRPr="0011596F">
        <w:rPr>
          <w:lang w:val="en-US"/>
        </w:rPr>
        <w:t>size were implemented</w:t>
      </w:r>
      <w:r w:rsidR="00D1097D" w:rsidRPr="0011596F">
        <w:rPr>
          <w:lang w:val="en-US"/>
        </w:rPr>
        <w:t xml:space="preserve"> in all analy</w:t>
      </w:r>
      <w:r w:rsidR="00D4605C" w:rsidRPr="0011596F">
        <w:rPr>
          <w:lang w:val="en-US"/>
        </w:rPr>
        <w:t>s</w:t>
      </w:r>
      <w:r w:rsidR="00D1097D" w:rsidRPr="0011596F">
        <w:rPr>
          <w:lang w:val="en-US"/>
        </w:rPr>
        <w:t>es</w:t>
      </w:r>
      <w:r w:rsidRPr="0096610B">
        <w:rPr>
          <w:lang w:val="en-US"/>
        </w:rPr>
        <w:t xml:space="preserve">, with </w:t>
      </w:r>
      <w:r w:rsidR="006A70BD" w:rsidRPr="009C7FC9">
        <w:rPr>
          <w:lang w:val="en-US"/>
        </w:rPr>
        <w:t xml:space="preserve">50,000 </w:t>
      </w:r>
      <w:r w:rsidRPr="0011596F">
        <w:rPr>
          <w:lang w:val="en-US"/>
        </w:rPr>
        <w:t>disposal period and samples</w:t>
      </w:r>
      <w:r w:rsidR="00A7520B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taken every 500 rounds. Thus, 1,000 samples were obtained </w:t>
      </w:r>
      <w:r w:rsidR="00AA61D8" w:rsidRPr="0011596F">
        <w:rPr>
          <w:lang w:val="en-US"/>
        </w:rPr>
        <w:t>to estimate</w:t>
      </w:r>
      <w:r w:rsidR="00BB427F" w:rsidRPr="0096610B">
        <w:rPr>
          <w:lang w:val="en-US"/>
        </w:rPr>
        <w:t xml:space="preserve"> </w:t>
      </w:r>
      <w:r w:rsidRPr="0011596F">
        <w:rPr>
          <w:lang w:val="en-US"/>
        </w:rPr>
        <w:t xml:space="preserve">each parameter, which allowed </w:t>
      </w:r>
      <w:r w:rsidR="006A70BD" w:rsidRPr="009C7FC9">
        <w:rPr>
          <w:lang w:val="en-US"/>
        </w:rPr>
        <w:t xml:space="preserve">of </w:t>
      </w:r>
      <w:r w:rsidRPr="0011596F">
        <w:rPr>
          <w:lang w:val="en-US"/>
        </w:rPr>
        <w:t xml:space="preserve">the establishment of </w:t>
      </w:r>
      <w:r w:rsidR="00BB427F" w:rsidRPr="0011596F">
        <w:rPr>
          <w:lang w:val="en-US"/>
        </w:rPr>
        <w:t>95% confidence intervals</w:t>
      </w:r>
      <w:r w:rsidRPr="0011596F">
        <w:rPr>
          <w:lang w:val="en-US"/>
        </w:rPr>
        <w:t xml:space="preserve"> of the subsequent distributions </w:t>
      </w:r>
      <w:r w:rsidR="000E476D" w:rsidRPr="0011596F">
        <w:rPr>
          <w:lang w:val="en-US"/>
        </w:rPr>
        <w:t>following</w:t>
      </w:r>
      <w:r w:rsidRPr="0011596F">
        <w:rPr>
          <w:lang w:val="en-US"/>
        </w:rPr>
        <w:t xml:space="preserve"> </w:t>
      </w:r>
      <w:r w:rsidR="000E476D" w:rsidRPr="0011596F">
        <w:rPr>
          <w:lang w:val="en-US"/>
        </w:rPr>
        <w:t xml:space="preserve">data </w:t>
      </w:r>
      <w:r w:rsidRPr="0011596F">
        <w:rPr>
          <w:lang w:val="en-US"/>
        </w:rPr>
        <w:t xml:space="preserve">analysis </w:t>
      </w:r>
      <w:r w:rsidR="00AA61D8" w:rsidRPr="0096610B">
        <w:rPr>
          <w:lang w:val="en-US"/>
        </w:rPr>
        <w:t>by</w:t>
      </w:r>
      <w:r w:rsidRPr="0011596F">
        <w:rPr>
          <w:lang w:val="en-US"/>
        </w:rPr>
        <w:t xml:space="preserve"> the Gibanal program (</w:t>
      </w:r>
      <w:r w:rsidRPr="00E2508B">
        <w:rPr>
          <w:lang w:val="en-US"/>
        </w:rPr>
        <w:t>Van Kaam, 1997).</w:t>
      </w:r>
    </w:p>
    <w:p w14:paraId="0882A7F4" w14:textId="590CC3C0" w:rsidR="00FE2D19" w:rsidRPr="0011596F" w:rsidRDefault="00AA0F4C">
      <w:pPr>
        <w:pStyle w:val="Recuodecorpodetexto"/>
        <w:spacing w:line="480" w:lineRule="auto"/>
        <w:jc w:val="center"/>
        <w:rPr>
          <w:b/>
          <w:bCs/>
          <w:lang w:val="en-US"/>
        </w:rPr>
      </w:pPr>
      <w:r w:rsidRPr="00ED61A5">
        <w:rPr>
          <w:b/>
          <w:bCs/>
          <w:lang w:val="en-US"/>
        </w:rPr>
        <w:t>Results and Discussion</w:t>
      </w:r>
    </w:p>
    <w:p w14:paraId="1771F33D" w14:textId="2084E9E5" w:rsidR="00FE2D19" w:rsidRPr="0011596F" w:rsidRDefault="003D6580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>Position</w:t>
      </w:r>
      <w:r w:rsidR="00AA0F4C" w:rsidRPr="0011596F">
        <w:rPr>
          <w:lang w:val="en-US"/>
        </w:rPr>
        <w:t xml:space="preserve"> measurements (mean, mode</w:t>
      </w:r>
      <w:r w:rsidR="00A02B63" w:rsidRPr="0011596F">
        <w:rPr>
          <w:lang w:val="en-US"/>
        </w:rPr>
        <w:t>,</w:t>
      </w:r>
      <w:r w:rsidR="00AA0F4C" w:rsidRPr="0011596F">
        <w:rPr>
          <w:lang w:val="en-US"/>
        </w:rPr>
        <w:t xml:space="preserve"> and median) and confidence intervals </w:t>
      </w:r>
      <w:r w:rsidRPr="0011596F">
        <w:rPr>
          <w:lang w:val="en-US"/>
        </w:rPr>
        <w:t>defining</w:t>
      </w:r>
      <w:r w:rsidR="00AA0F4C" w:rsidRPr="0096610B">
        <w:rPr>
          <w:lang w:val="en-US"/>
        </w:rPr>
        <w:t xml:space="preserve"> genetic parameters (</w:t>
      </w:r>
      <w:r w:rsidR="00B55CCD" w:rsidRPr="0011596F">
        <w:rPr>
          <w:lang w:val="en-US"/>
        </w:rPr>
        <w:t>sire</w:t>
      </w:r>
      <w:r w:rsidR="00AA0F4C" w:rsidRPr="0011596F">
        <w:rPr>
          <w:lang w:val="en-US"/>
        </w:rPr>
        <w:t xml:space="preserve"> variance </w:t>
      </w:r>
      <w:r w:rsidR="000E476D" w:rsidRPr="0011596F">
        <w:rPr>
          <w:lang w:val="en-US"/>
        </w:rPr>
        <w:t>[</w:t>
      </w:r>
      <w:r w:rsidR="000E476D" w:rsidRPr="0011596F">
        <w:rPr>
          <w:rFonts w:ascii="Symbol" w:hAnsi="Symbol"/>
          <w:lang w:val="en-US"/>
        </w:rPr>
        <w:t></w:t>
      </w:r>
      <w:r w:rsidR="000E476D" w:rsidRPr="0011596F">
        <w:rPr>
          <w:vertAlign w:val="superscript"/>
          <w:lang w:val="en-US"/>
        </w:rPr>
        <w:t>2</w:t>
      </w:r>
      <w:r w:rsidR="000E476D" w:rsidRPr="0011596F">
        <w:rPr>
          <w:vertAlign w:val="subscript"/>
          <w:lang w:val="en-US"/>
        </w:rPr>
        <w:t>S</w:t>
      </w:r>
      <w:r w:rsidR="000E476D" w:rsidRPr="0011596F">
        <w:rPr>
          <w:lang w:val="en-US"/>
        </w:rPr>
        <w:t xml:space="preserve">] </w:t>
      </w:r>
      <w:r w:rsidR="00AA0F4C" w:rsidRPr="0011596F">
        <w:rPr>
          <w:lang w:val="en-US"/>
        </w:rPr>
        <w:t>and her</w:t>
      </w:r>
      <w:r w:rsidR="00A7520B" w:rsidRPr="0011596F">
        <w:rPr>
          <w:lang w:val="en-US"/>
        </w:rPr>
        <w:t>it</w:t>
      </w:r>
      <w:r w:rsidR="00AA0F4C" w:rsidRPr="0011596F">
        <w:rPr>
          <w:lang w:val="en-US"/>
        </w:rPr>
        <w:t>ability</w:t>
      </w:r>
      <w:r w:rsidR="000E476D" w:rsidRPr="0011596F">
        <w:rPr>
          <w:lang w:val="en-US"/>
        </w:rPr>
        <w:t xml:space="preserve"> [h</w:t>
      </w:r>
      <w:r w:rsidR="000E476D" w:rsidRPr="0011596F">
        <w:rPr>
          <w:vertAlign w:val="superscript"/>
          <w:lang w:val="en-US"/>
        </w:rPr>
        <w:t>2</w:t>
      </w:r>
      <w:r w:rsidR="000E476D" w:rsidRPr="0011596F">
        <w:rPr>
          <w:lang w:val="en-US"/>
        </w:rPr>
        <w:t>]</w:t>
      </w:r>
      <w:r w:rsidR="00AA0F4C" w:rsidRPr="0011596F">
        <w:rPr>
          <w:lang w:val="en-US"/>
        </w:rPr>
        <w:t xml:space="preserve">) for </w:t>
      </w:r>
      <w:r w:rsidRPr="0011596F">
        <w:rPr>
          <w:lang w:val="en-US"/>
        </w:rPr>
        <w:t>STA displayed similar values</w:t>
      </w:r>
      <w:r w:rsidR="00AA0F4C" w:rsidRPr="0011596F">
        <w:rPr>
          <w:lang w:val="en-US"/>
        </w:rPr>
        <w:t xml:space="preserve"> in each of the </w:t>
      </w:r>
      <w:r w:rsidRPr="0011596F">
        <w:rPr>
          <w:lang w:val="en-US"/>
        </w:rPr>
        <w:t xml:space="preserve">two </w:t>
      </w:r>
      <w:r w:rsidR="00AA0F4C" w:rsidRPr="0011596F">
        <w:rPr>
          <w:lang w:val="en-US"/>
        </w:rPr>
        <w:t xml:space="preserve">classification models (Table 2). </w:t>
      </w:r>
    </w:p>
    <w:p w14:paraId="098D3C76" w14:textId="12EE5961" w:rsidR="009F13B2" w:rsidRPr="00E2508B" w:rsidRDefault="000E476D" w:rsidP="009F13B2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lastRenderedPageBreak/>
        <w:t>Position</w:t>
      </w:r>
      <w:r w:rsidR="00AA0F4C" w:rsidRPr="0011596F">
        <w:rPr>
          <w:lang w:val="en-US"/>
        </w:rPr>
        <w:t xml:space="preserve"> measurements for </w:t>
      </w:r>
      <w:r w:rsidR="009F13B2" w:rsidRPr="0011596F">
        <w:rPr>
          <w:rFonts w:ascii="Symbol" w:hAnsi="Symbol"/>
          <w:lang w:val="en-US"/>
        </w:rPr>
        <w:t></w:t>
      </w:r>
      <w:r w:rsidR="009F13B2" w:rsidRPr="0011596F">
        <w:rPr>
          <w:vertAlign w:val="superscript"/>
          <w:lang w:val="en-US"/>
        </w:rPr>
        <w:t>2</w:t>
      </w:r>
      <w:r w:rsidR="009F13B2" w:rsidRPr="0011596F">
        <w:rPr>
          <w:vertAlign w:val="subscript"/>
          <w:lang w:val="en-US"/>
        </w:rPr>
        <w:t xml:space="preserve">S </w:t>
      </w:r>
      <w:r w:rsidR="003D6580" w:rsidRPr="0011596F">
        <w:rPr>
          <w:lang w:val="en-US"/>
        </w:rPr>
        <w:t>and</w:t>
      </w:r>
      <w:r w:rsidR="009F13B2" w:rsidRPr="0011596F">
        <w:rPr>
          <w:lang w:val="en-US"/>
        </w:rPr>
        <w:t xml:space="preserve"> h</w:t>
      </w:r>
      <w:r w:rsidR="009F13B2" w:rsidRPr="0011596F">
        <w:rPr>
          <w:vertAlign w:val="superscript"/>
          <w:lang w:val="en-US"/>
        </w:rPr>
        <w:t>2</w:t>
      </w:r>
      <w:r w:rsidR="003D6580" w:rsidRPr="0011596F">
        <w:rPr>
          <w:lang w:val="en-US"/>
        </w:rPr>
        <w:t xml:space="preserve"> </w:t>
      </w:r>
      <w:r w:rsidRPr="0011596F">
        <w:rPr>
          <w:lang w:val="en-US"/>
        </w:rPr>
        <w:t xml:space="preserve">were higher in the alternative model for STA </w:t>
      </w:r>
      <w:r w:rsidR="009F13B2" w:rsidRPr="0011596F">
        <w:rPr>
          <w:lang w:val="en-US"/>
        </w:rPr>
        <w:t>(0</w:t>
      </w:r>
      <w:r w:rsidRPr="0011596F">
        <w:rPr>
          <w:lang w:val="en-US"/>
        </w:rPr>
        <w:t>.</w:t>
      </w:r>
      <w:r w:rsidR="009F13B2" w:rsidRPr="0011596F">
        <w:rPr>
          <w:lang w:val="en-US"/>
        </w:rPr>
        <w:t>031</w:t>
      </w:r>
      <w:r w:rsidR="0074059D" w:rsidRPr="009C7FC9">
        <w:rPr>
          <w:lang w:val="en-US"/>
        </w:rPr>
        <w:t>, and</w:t>
      </w:r>
      <w:r w:rsidR="009F13B2" w:rsidRPr="0011596F">
        <w:rPr>
          <w:lang w:val="en-US"/>
        </w:rPr>
        <w:t xml:space="preserve"> 0</w:t>
      </w:r>
      <w:r w:rsidRPr="0011596F">
        <w:rPr>
          <w:lang w:val="en-US"/>
        </w:rPr>
        <w:t>.</w:t>
      </w:r>
      <w:r w:rsidR="009F13B2" w:rsidRPr="0011596F">
        <w:rPr>
          <w:lang w:val="en-US"/>
        </w:rPr>
        <w:t>120)</w:t>
      </w:r>
      <w:r w:rsidR="003D6580" w:rsidRPr="0011596F">
        <w:rPr>
          <w:lang w:val="en-US"/>
        </w:rPr>
        <w:t xml:space="preserve"> </w:t>
      </w:r>
      <w:r w:rsidRPr="0011596F">
        <w:rPr>
          <w:lang w:val="en-US"/>
        </w:rPr>
        <w:t>than in</w:t>
      </w:r>
      <w:r w:rsidR="00AA0F4C" w:rsidRPr="0011596F">
        <w:rPr>
          <w:lang w:val="en-US"/>
        </w:rPr>
        <w:t xml:space="preserve"> the binomial model (0.022</w:t>
      </w:r>
      <w:r w:rsidR="00E50607" w:rsidRPr="009C7FC9">
        <w:rPr>
          <w:lang w:val="en-US"/>
        </w:rPr>
        <w:t>, and</w:t>
      </w:r>
      <w:r w:rsidR="00AA0F4C" w:rsidRPr="0011596F">
        <w:rPr>
          <w:lang w:val="en-US"/>
        </w:rPr>
        <w:t xml:space="preserve"> 0.085), respectively. The proximity of the position measurement values, </w:t>
      </w:r>
      <w:r w:rsidR="00E50607" w:rsidRPr="009C7FC9">
        <w:rPr>
          <w:lang w:val="en-US"/>
        </w:rPr>
        <w:t xml:space="preserve">which is </w:t>
      </w:r>
      <w:r w:rsidR="009F13B2" w:rsidRPr="0011596F">
        <w:rPr>
          <w:lang w:val="en-US"/>
        </w:rPr>
        <w:t xml:space="preserve">characteristic of </w:t>
      </w:r>
      <w:r w:rsidR="003D6580" w:rsidRPr="0011596F">
        <w:rPr>
          <w:lang w:val="en-US"/>
        </w:rPr>
        <w:t>a normal</w:t>
      </w:r>
      <w:r w:rsidR="009F13B2" w:rsidRPr="0011596F">
        <w:rPr>
          <w:lang w:val="en-US"/>
        </w:rPr>
        <w:t xml:space="preserve"> distribution, </w:t>
      </w:r>
      <w:r w:rsidR="000373A9" w:rsidRPr="00E2508B">
        <w:rPr>
          <w:lang w:val="en-US"/>
        </w:rPr>
        <w:t>confirms</w:t>
      </w:r>
      <w:r w:rsidR="009F13B2" w:rsidRPr="00E2508B">
        <w:rPr>
          <w:lang w:val="en-US"/>
        </w:rPr>
        <w:t xml:space="preserve"> that the Bayesian technique</w:t>
      </w:r>
      <w:r w:rsidR="003D6580" w:rsidRPr="00E2508B">
        <w:rPr>
          <w:lang w:val="en-US"/>
        </w:rPr>
        <w:t xml:space="preserve"> based on</w:t>
      </w:r>
      <w:r w:rsidR="0066621F" w:rsidRPr="00E2508B">
        <w:rPr>
          <w:lang w:val="en-US"/>
        </w:rPr>
        <w:t xml:space="preserve"> the</w:t>
      </w:r>
      <w:r w:rsidR="009F13B2" w:rsidRPr="00E2508B">
        <w:rPr>
          <w:lang w:val="en-US"/>
        </w:rPr>
        <w:t xml:space="preserve"> iterative Gibbs sampling was performed correctly</w:t>
      </w:r>
      <w:r w:rsidR="00AA0F4C" w:rsidRPr="00E2508B">
        <w:rPr>
          <w:lang w:val="en-US"/>
        </w:rPr>
        <w:t xml:space="preserve"> (Blasco, 2001). These results </w:t>
      </w:r>
      <w:r w:rsidR="0085741E" w:rsidRPr="00E2508B">
        <w:rPr>
          <w:lang w:val="en-US"/>
        </w:rPr>
        <w:t xml:space="preserve">are an </w:t>
      </w:r>
      <w:r w:rsidR="00AA0F4C" w:rsidRPr="00E2508B">
        <w:rPr>
          <w:lang w:val="en-US"/>
        </w:rPr>
        <w:t>indicat</w:t>
      </w:r>
      <w:r w:rsidR="0085741E" w:rsidRPr="00E2508B">
        <w:rPr>
          <w:lang w:val="en-US"/>
        </w:rPr>
        <w:t>ion</w:t>
      </w:r>
      <w:r w:rsidR="00AA0F4C" w:rsidRPr="00E2508B">
        <w:rPr>
          <w:lang w:val="en-US"/>
        </w:rPr>
        <w:t xml:space="preserve"> that </w:t>
      </w:r>
      <w:r w:rsidR="00C27751" w:rsidRPr="00E2508B">
        <w:rPr>
          <w:lang w:val="en-US"/>
        </w:rPr>
        <w:t>STA</w:t>
      </w:r>
      <w:r w:rsidR="00AA0F4C" w:rsidRPr="00E2508B">
        <w:rPr>
          <w:lang w:val="en-US"/>
        </w:rPr>
        <w:t xml:space="preserve"> was influenced by nonadditive and environmental genetic factors.</w:t>
      </w:r>
    </w:p>
    <w:p w14:paraId="0A55316B" w14:textId="49F1D561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E2508B">
        <w:rPr>
          <w:lang w:val="en-US"/>
        </w:rPr>
        <w:t xml:space="preserve">By analyzing </w:t>
      </w:r>
      <w:r w:rsidR="00C27751" w:rsidRPr="00E2508B">
        <w:rPr>
          <w:lang w:val="en-US"/>
        </w:rPr>
        <w:t>STA</w:t>
      </w:r>
      <w:r w:rsidRPr="00E2508B">
        <w:rPr>
          <w:lang w:val="en-US"/>
        </w:rPr>
        <w:t xml:space="preserve"> from binary</w:t>
      </w:r>
      <w:r w:rsidR="00A7520B" w:rsidRPr="00E2508B">
        <w:rPr>
          <w:lang w:val="en-US"/>
        </w:rPr>
        <w:t>-</w:t>
      </w:r>
      <w:r w:rsidRPr="00E2508B">
        <w:rPr>
          <w:lang w:val="en-US"/>
        </w:rPr>
        <w:t xml:space="preserve">coded data, Van Melis et al. (2010) and Santana Jr. et al. (2012) found  </w:t>
      </w:r>
      <w:r w:rsidR="0066621F" w:rsidRPr="00E2508B">
        <w:rPr>
          <w:lang w:val="en-US"/>
        </w:rPr>
        <w:t xml:space="preserve">0.11 </w:t>
      </w:r>
      <w:r w:rsidRPr="00E2508B">
        <w:rPr>
          <w:lang w:val="en-US"/>
        </w:rPr>
        <w:t>heritability value; however, values above 0.13</w:t>
      </w:r>
      <w:r w:rsidR="000373A9" w:rsidRPr="00E2508B">
        <w:rPr>
          <w:lang w:val="en-US"/>
        </w:rPr>
        <w:t>,</w:t>
      </w:r>
      <w:r w:rsidRPr="00E2508B">
        <w:rPr>
          <w:lang w:val="en-US"/>
        </w:rPr>
        <w:t xml:space="preserve"> 0.16</w:t>
      </w:r>
      <w:r w:rsidR="000373A9" w:rsidRPr="00E2508B">
        <w:rPr>
          <w:lang w:val="en-US"/>
        </w:rPr>
        <w:t>,</w:t>
      </w:r>
      <w:r w:rsidRPr="00E2508B">
        <w:rPr>
          <w:lang w:val="en-US"/>
        </w:rPr>
        <w:t xml:space="preserve"> and 0.19 were reported by Valente et al. (2017)</w:t>
      </w:r>
      <w:r w:rsidR="000373A9" w:rsidRPr="00E2508B">
        <w:rPr>
          <w:lang w:val="en-US"/>
        </w:rPr>
        <w:t>,</w:t>
      </w:r>
      <w:r w:rsidRPr="00E2508B">
        <w:rPr>
          <w:lang w:val="en-US"/>
        </w:rPr>
        <w:t xml:space="preserve"> Eler et al. (2014), and Shim</w:t>
      </w:r>
      <w:r w:rsidR="00D33BCA" w:rsidRPr="00E2508B">
        <w:rPr>
          <w:lang w:val="en-US"/>
        </w:rPr>
        <w:t>i</w:t>
      </w:r>
      <w:r w:rsidRPr="00E2508B">
        <w:rPr>
          <w:lang w:val="en-US"/>
        </w:rPr>
        <w:t>dt et al. (2018), respective</w:t>
      </w:r>
      <w:r w:rsidRPr="0096610B">
        <w:rPr>
          <w:lang w:val="en-US"/>
        </w:rPr>
        <w:t>ly. In gen</w:t>
      </w:r>
      <w:r w:rsidRPr="0011596F">
        <w:rPr>
          <w:lang w:val="en-US"/>
        </w:rPr>
        <w:t xml:space="preserve">eral, different </w:t>
      </w:r>
      <w:r w:rsidR="0066621F" w:rsidRPr="009C7FC9">
        <w:rPr>
          <w:lang w:val="en-US"/>
        </w:rPr>
        <w:t xml:space="preserve">heritability </w:t>
      </w:r>
      <w:r w:rsidRPr="0011596F">
        <w:rPr>
          <w:lang w:val="en-US"/>
        </w:rPr>
        <w:t xml:space="preserve">magnitudes for </w:t>
      </w:r>
      <w:r w:rsidR="00C27751" w:rsidRPr="0011596F">
        <w:rPr>
          <w:lang w:val="en-US"/>
        </w:rPr>
        <w:t>STA</w:t>
      </w:r>
      <w:r w:rsidRPr="0011596F">
        <w:rPr>
          <w:lang w:val="en-US"/>
        </w:rPr>
        <w:t xml:space="preserve"> can be attributed to </w:t>
      </w:r>
      <w:r w:rsidR="009F13B2" w:rsidRPr="0011596F">
        <w:rPr>
          <w:lang w:val="en-US"/>
        </w:rPr>
        <w:t xml:space="preserve">the </w:t>
      </w:r>
      <w:r w:rsidRPr="0011596F">
        <w:rPr>
          <w:lang w:val="en-US"/>
        </w:rPr>
        <w:t xml:space="preserve">different models used, definitions of </w:t>
      </w:r>
      <w:r w:rsidR="001E3F99" w:rsidRPr="0011596F">
        <w:rPr>
          <w:lang w:val="en-US"/>
        </w:rPr>
        <w:t>trait</w:t>
      </w:r>
      <w:r w:rsidRPr="0011596F">
        <w:rPr>
          <w:lang w:val="en-US"/>
        </w:rPr>
        <w:t>s</w:t>
      </w:r>
      <w:r w:rsidR="009F13B2" w:rsidRPr="0011596F">
        <w:rPr>
          <w:lang w:val="en-US"/>
        </w:rPr>
        <w:t xml:space="preserve">, and </w:t>
      </w:r>
      <w:r w:rsidRPr="0011596F">
        <w:rPr>
          <w:lang w:val="en-US"/>
        </w:rPr>
        <w:t xml:space="preserve">possible genetic differences in the </w:t>
      </w:r>
      <w:r w:rsidR="0066621F" w:rsidRPr="009C7FC9">
        <w:rPr>
          <w:lang w:val="en-US"/>
        </w:rPr>
        <w:t xml:space="preserve">assessed </w:t>
      </w:r>
      <w:r w:rsidR="009F13B2" w:rsidRPr="0011596F">
        <w:rPr>
          <w:lang w:val="en-US"/>
        </w:rPr>
        <w:t xml:space="preserve">cattle </w:t>
      </w:r>
      <w:r w:rsidRPr="0011596F">
        <w:rPr>
          <w:lang w:val="en-US"/>
        </w:rPr>
        <w:t>populations. In all cases</w:t>
      </w:r>
      <w:r w:rsidR="009F13B2" w:rsidRPr="0011596F">
        <w:rPr>
          <w:lang w:val="en-US"/>
        </w:rPr>
        <w:t>,</w:t>
      </w:r>
      <w:r w:rsidRPr="0011596F">
        <w:rPr>
          <w:lang w:val="en-US"/>
        </w:rPr>
        <w:t xml:space="preserve"> the obtained </w:t>
      </w:r>
      <w:r w:rsidR="000373A9" w:rsidRPr="0011596F">
        <w:rPr>
          <w:lang w:val="en-US"/>
        </w:rPr>
        <w:t>heritability</w:t>
      </w:r>
      <w:r w:rsidRPr="0011596F">
        <w:rPr>
          <w:lang w:val="en-US"/>
        </w:rPr>
        <w:t xml:space="preserve"> </w:t>
      </w:r>
      <w:r w:rsidR="000E476D" w:rsidRPr="0011596F">
        <w:rPr>
          <w:lang w:val="en-US"/>
        </w:rPr>
        <w:t>is</w:t>
      </w:r>
      <w:r w:rsidRPr="0011596F">
        <w:rPr>
          <w:lang w:val="en-US"/>
        </w:rPr>
        <w:t xml:space="preserve"> low, </w:t>
      </w:r>
      <w:r w:rsidR="000E476D" w:rsidRPr="0011596F">
        <w:rPr>
          <w:lang w:val="en-US"/>
        </w:rPr>
        <w:t>suggesting</w:t>
      </w:r>
      <w:r w:rsidRPr="0011596F">
        <w:rPr>
          <w:lang w:val="en-US"/>
        </w:rPr>
        <w:t xml:space="preserve"> that the </w:t>
      </w:r>
      <w:r w:rsidR="00035AD1" w:rsidRPr="0011596F">
        <w:rPr>
          <w:lang w:val="en-US"/>
        </w:rPr>
        <w:t xml:space="preserve">long-term </w:t>
      </w:r>
      <w:r w:rsidRPr="0011596F">
        <w:rPr>
          <w:lang w:val="en-US"/>
        </w:rPr>
        <w:t xml:space="preserve">genetic gain for </w:t>
      </w:r>
      <w:r w:rsidR="00C27751" w:rsidRPr="0011596F">
        <w:rPr>
          <w:lang w:val="en-US"/>
        </w:rPr>
        <w:t>STA</w:t>
      </w:r>
      <w:r w:rsidRPr="0011596F">
        <w:rPr>
          <w:lang w:val="en-US"/>
        </w:rPr>
        <w:t xml:space="preserve"> can be obtained using a binomial model </w:t>
      </w:r>
      <w:r w:rsidR="009F13B2" w:rsidRPr="0011596F">
        <w:rPr>
          <w:lang w:val="en-US"/>
        </w:rPr>
        <w:t>to define</w:t>
      </w:r>
      <w:r w:rsidRPr="0011596F">
        <w:rPr>
          <w:lang w:val="en-US"/>
        </w:rPr>
        <w:t xml:space="preserve"> the </w:t>
      </w:r>
      <w:r w:rsidR="001E3F99" w:rsidRPr="0011596F">
        <w:rPr>
          <w:lang w:val="en-US"/>
        </w:rPr>
        <w:t>trait</w:t>
      </w:r>
      <w:r w:rsidRPr="0011596F">
        <w:rPr>
          <w:lang w:val="en-US"/>
        </w:rPr>
        <w:t>.</w:t>
      </w:r>
    </w:p>
    <w:p w14:paraId="01559258" w14:textId="41388AD2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In the present study, the alternative coding criterion, with a higher number of thresholds, allowed </w:t>
      </w:r>
      <w:r w:rsidR="0066621F" w:rsidRPr="009C7FC9">
        <w:rPr>
          <w:lang w:val="en-US"/>
        </w:rPr>
        <w:t xml:space="preserve">of </w:t>
      </w:r>
      <w:r w:rsidRPr="0011596F">
        <w:rPr>
          <w:lang w:val="en-US"/>
        </w:rPr>
        <w:t xml:space="preserve">the identification of </w:t>
      </w:r>
      <w:r w:rsidR="0066621F" w:rsidRPr="009C7FC9">
        <w:rPr>
          <w:lang w:val="en-US"/>
        </w:rPr>
        <w:t xml:space="preserve">a </w:t>
      </w:r>
      <w:r w:rsidRPr="0011596F">
        <w:rPr>
          <w:lang w:val="en-US"/>
        </w:rPr>
        <w:t xml:space="preserve">greater genetic variability for </w:t>
      </w:r>
      <w:r w:rsidR="00C27751" w:rsidRPr="0011596F">
        <w:rPr>
          <w:lang w:val="en-US"/>
        </w:rPr>
        <w:t>STA</w:t>
      </w:r>
      <w:r w:rsidRPr="0011596F">
        <w:rPr>
          <w:lang w:val="en-US"/>
        </w:rPr>
        <w:t xml:space="preserve"> (h</w:t>
      </w:r>
      <w:r w:rsidRPr="0011596F">
        <w:rPr>
          <w:vertAlign w:val="superscript"/>
          <w:lang w:val="en-US"/>
        </w:rPr>
        <w:t>2</w:t>
      </w:r>
      <w:r w:rsidRPr="0011596F">
        <w:rPr>
          <w:lang w:val="en-US"/>
        </w:rPr>
        <w:t xml:space="preserve"> </w:t>
      </w:r>
      <w:r w:rsidR="00035AD1" w:rsidRPr="0011596F">
        <w:rPr>
          <w:lang w:val="en-US"/>
        </w:rPr>
        <w:t xml:space="preserve">= </w:t>
      </w:r>
      <w:r w:rsidRPr="0011596F">
        <w:rPr>
          <w:lang w:val="en-US"/>
        </w:rPr>
        <w:t xml:space="preserve">0.12) </w:t>
      </w:r>
      <w:r w:rsidR="0066621F" w:rsidRPr="009C7FC9">
        <w:rPr>
          <w:lang w:val="en-US"/>
        </w:rPr>
        <w:t>than that of</w:t>
      </w:r>
      <w:r w:rsidRPr="0011596F">
        <w:rPr>
          <w:lang w:val="en-US"/>
        </w:rPr>
        <w:t xml:space="preserve"> the binary model (h</w:t>
      </w:r>
      <w:r w:rsidR="002D4C17" w:rsidRPr="0011596F">
        <w:rPr>
          <w:vertAlign w:val="superscript"/>
          <w:lang w:val="en-US"/>
        </w:rPr>
        <w:t>2</w:t>
      </w:r>
      <w:r w:rsidRPr="0011596F">
        <w:rPr>
          <w:lang w:val="en-US"/>
        </w:rPr>
        <w:t xml:space="preserve"> </w:t>
      </w:r>
      <w:r w:rsidR="00035AD1" w:rsidRPr="0011596F">
        <w:rPr>
          <w:lang w:val="en-US"/>
        </w:rPr>
        <w:t xml:space="preserve">= </w:t>
      </w:r>
      <w:r w:rsidRPr="0011596F">
        <w:rPr>
          <w:lang w:val="en-US"/>
        </w:rPr>
        <w:t>0.08)</w:t>
      </w:r>
      <w:r w:rsidR="00035AD1" w:rsidRPr="0011596F">
        <w:rPr>
          <w:lang w:val="en-US"/>
        </w:rPr>
        <w:t>. This finding is in agreement</w:t>
      </w:r>
      <w:r w:rsidR="009F13B2" w:rsidRPr="0011596F">
        <w:rPr>
          <w:lang w:val="en-US"/>
        </w:rPr>
        <w:t xml:space="preserve"> with the results obtained </w:t>
      </w:r>
      <w:r w:rsidR="009F13B2" w:rsidRPr="00E2508B">
        <w:rPr>
          <w:lang w:val="en-US"/>
        </w:rPr>
        <w:t>by</w:t>
      </w:r>
      <w:r w:rsidRPr="00E2508B">
        <w:rPr>
          <w:lang w:val="en-US"/>
        </w:rPr>
        <w:t xml:space="preserve"> Marcondes et al. (2005), who </w:t>
      </w:r>
      <w:r w:rsidR="00035AD1" w:rsidRPr="00E2508B">
        <w:rPr>
          <w:lang w:val="en-US"/>
        </w:rPr>
        <w:t>were</w:t>
      </w:r>
      <w:r w:rsidR="009F13B2" w:rsidRPr="00E2508B">
        <w:rPr>
          <w:lang w:val="en-US"/>
        </w:rPr>
        <w:t xml:space="preserve"> the first</w:t>
      </w:r>
      <w:r w:rsidR="0066621F" w:rsidRPr="00E2508B">
        <w:rPr>
          <w:lang w:val="en-US"/>
        </w:rPr>
        <w:t xml:space="preserve"> authors</w:t>
      </w:r>
      <w:r w:rsidR="009F13B2" w:rsidRPr="00E2508B">
        <w:rPr>
          <w:lang w:val="en-US"/>
        </w:rPr>
        <w:t xml:space="preserve"> to </w:t>
      </w:r>
      <w:r w:rsidR="00035AD1" w:rsidRPr="00E2508B">
        <w:rPr>
          <w:lang w:val="en-US"/>
        </w:rPr>
        <w:t>propose an</w:t>
      </w:r>
      <w:r w:rsidRPr="00E2508B">
        <w:rPr>
          <w:lang w:val="en-US"/>
        </w:rPr>
        <w:t xml:space="preserve"> </w:t>
      </w:r>
      <w:r w:rsidR="009F13B2" w:rsidRPr="00E2508B">
        <w:rPr>
          <w:lang w:val="en-US"/>
        </w:rPr>
        <w:t>alternative</w:t>
      </w:r>
      <w:r w:rsidRPr="00E2508B">
        <w:rPr>
          <w:lang w:val="en-US"/>
        </w:rPr>
        <w:t xml:space="preserve"> to the binary definition. According to these authors, </w:t>
      </w:r>
      <w:r w:rsidR="009F13B2" w:rsidRPr="00E2508B">
        <w:rPr>
          <w:lang w:val="en-US"/>
        </w:rPr>
        <w:t>an</w:t>
      </w:r>
      <w:r w:rsidRPr="00E2508B">
        <w:rPr>
          <w:lang w:val="en-US"/>
        </w:rPr>
        <w:t xml:space="preserve"> alternative way of</w:t>
      </w:r>
      <w:r w:rsidRPr="0011596F">
        <w:rPr>
          <w:lang w:val="en-US"/>
        </w:rPr>
        <w:t xml:space="preserve"> classifying the variable can increase the ability to detect genetic variability</w:t>
      </w:r>
      <w:r w:rsidR="0066621F" w:rsidRPr="009C7FC9">
        <w:rPr>
          <w:lang w:val="en-US"/>
        </w:rPr>
        <w:t xml:space="preserve"> in</w:t>
      </w:r>
      <w:r w:rsidRPr="0011596F">
        <w:rPr>
          <w:lang w:val="en-US"/>
        </w:rPr>
        <w:t xml:space="preserve"> compar</w:t>
      </w:r>
      <w:r w:rsidR="0066621F" w:rsidRPr="009C7FC9">
        <w:rPr>
          <w:lang w:val="en-US"/>
        </w:rPr>
        <w:t>ison</w:t>
      </w:r>
      <w:r w:rsidRPr="0011596F">
        <w:rPr>
          <w:lang w:val="en-US"/>
        </w:rPr>
        <w:t xml:space="preserve"> to traditional criteria. </w:t>
      </w:r>
    </w:p>
    <w:p w14:paraId="4ADBDD7C" w14:textId="59037D7C" w:rsidR="00FE2D19" w:rsidRPr="0011596F" w:rsidRDefault="0085741E">
      <w:pPr>
        <w:autoSpaceDE w:val="0"/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By </w:t>
      </w:r>
      <w:r w:rsidR="00AA0F4C" w:rsidRPr="0011596F">
        <w:rPr>
          <w:lang w:val="en-US"/>
        </w:rPr>
        <w:t>the present study</w:t>
      </w:r>
      <w:r w:rsidRPr="0011596F">
        <w:rPr>
          <w:lang w:val="en-US"/>
        </w:rPr>
        <w:t>,</w:t>
      </w:r>
      <w:r w:rsidR="009F13B2" w:rsidRPr="0011596F">
        <w:rPr>
          <w:lang w:val="en-US"/>
        </w:rPr>
        <w:t xml:space="preserve"> </w:t>
      </w:r>
      <w:r w:rsidR="003F68D1" w:rsidRPr="009C7FC9">
        <w:rPr>
          <w:lang w:val="en-US"/>
        </w:rPr>
        <w:t>we suggest that the</w:t>
      </w:r>
      <w:r w:rsidR="00AA0F4C" w:rsidRPr="0011596F">
        <w:rPr>
          <w:lang w:val="en-US"/>
        </w:rPr>
        <w:t xml:space="preserve"> inclusion of </w:t>
      </w:r>
      <w:r w:rsidR="00C27751" w:rsidRPr="0011596F">
        <w:rPr>
          <w:lang w:val="en-US"/>
        </w:rPr>
        <w:t>STA</w:t>
      </w:r>
      <w:r w:rsidR="00AA0F4C" w:rsidRPr="0011596F">
        <w:rPr>
          <w:lang w:val="en-US"/>
        </w:rPr>
        <w:t xml:space="preserve"> in genetic </w:t>
      </w:r>
      <w:r w:rsidR="003F68D1" w:rsidRPr="009C7FC9">
        <w:rPr>
          <w:lang w:val="en-US"/>
        </w:rPr>
        <w:t>breeding</w:t>
      </w:r>
      <w:r w:rsidR="00AA0F4C" w:rsidRPr="0011596F">
        <w:rPr>
          <w:lang w:val="en-US"/>
        </w:rPr>
        <w:t xml:space="preserve"> programs </w:t>
      </w:r>
      <w:r w:rsidR="003F68D1" w:rsidRPr="009C7FC9">
        <w:rPr>
          <w:lang w:val="en-US"/>
        </w:rPr>
        <w:t>can</w:t>
      </w:r>
      <w:r w:rsidR="00AA0F4C" w:rsidRPr="0011596F">
        <w:rPr>
          <w:lang w:val="en-US"/>
        </w:rPr>
        <w:t xml:space="preserve"> enable the selection of </w:t>
      </w:r>
      <w:r w:rsidR="00B55CCD" w:rsidRPr="0011596F">
        <w:rPr>
          <w:lang w:val="en-US"/>
        </w:rPr>
        <w:t>sire</w:t>
      </w:r>
      <w:r w:rsidR="00AA0F4C" w:rsidRPr="0011596F">
        <w:rPr>
          <w:lang w:val="en-US"/>
        </w:rPr>
        <w:t>s</w:t>
      </w:r>
      <w:r w:rsidR="00035AD1" w:rsidRPr="0011596F">
        <w:rPr>
          <w:lang w:val="en-US"/>
        </w:rPr>
        <w:t>,</w:t>
      </w:r>
      <w:r w:rsidR="00AA0F4C" w:rsidRPr="0011596F">
        <w:rPr>
          <w:lang w:val="en-US"/>
        </w:rPr>
        <w:t xml:space="preserve"> whose daughters are more likely to remain productive for a longer period. </w:t>
      </w:r>
      <w:r w:rsidR="009F13B2" w:rsidRPr="0011596F">
        <w:rPr>
          <w:lang w:val="en-US"/>
        </w:rPr>
        <w:t>H</w:t>
      </w:r>
      <w:r w:rsidR="00AA0F4C" w:rsidRPr="0011596F">
        <w:rPr>
          <w:lang w:val="en-US"/>
        </w:rPr>
        <w:t xml:space="preserve">owever, </w:t>
      </w:r>
      <w:r w:rsidR="009F13B2" w:rsidRPr="0011596F">
        <w:rPr>
          <w:lang w:val="en-US"/>
        </w:rPr>
        <w:t xml:space="preserve">it should be noted </w:t>
      </w:r>
      <w:r w:rsidR="00AA0F4C" w:rsidRPr="0011596F">
        <w:rPr>
          <w:lang w:val="en-US"/>
        </w:rPr>
        <w:t>that the greater productive longevity of females, associated with a lower</w:t>
      </w:r>
      <w:r w:rsidR="003F68D1" w:rsidRPr="009C7FC9">
        <w:rPr>
          <w:lang w:val="en-US"/>
        </w:rPr>
        <w:t>-</w:t>
      </w:r>
      <w:r w:rsidR="00AA0F4C" w:rsidRPr="0011596F">
        <w:rPr>
          <w:lang w:val="en-US"/>
        </w:rPr>
        <w:t>replacement rate in herds, m</w:t>
      </w:r>
      <w:r w:rsidR="008A0F1F">
        <w:rPr>
          <w:lang w:val="en-US"/>
        </w:rPr>
        <w:t>ay</w:t>
      </w:r>
      <w:r w:rsidR="009F13B2" w:rsidRPr="0011596F">
        <w:rPr>
          <w:lang w:val="en-US"/>
        </w:rPr>
        <w:t xml:space="preserve"> increase</w:t>
      </w:r>
      <w:r w:rsidR="00AA0F4C" w:rsidRPr="0011596F">
        <w:rPr>
          <w:lang w:val="en-US"/>
        </w:rPr>
        <w:t xml:space="preserve"> the </w:t>
      </w:r>
      <w:r w:rsidR="00035AD1" w:rsidRPr="0011596F">
        <w:rPr>
          <w:lang w:val="en-US"/>
        </w:rPr>
        <w:t xml:space="preserve">generational </w:t>
      </w:r>
      <w:r w:rsidR="00AA0F4C" w:rsidRPr="0011596F">
        <w:rPr>
          <w:lang w:val="en-US"/>
        </w:rPr>
        <w:t xml:space="preserve">interval and, consequently, decrease the annual genetic gain. </w:t>
      </w:r>
    </w:p>
    <w:p w14:paraId="6FCCBBA2" w14:textId="5AABE8DC" w:rsidR="00FE2D19" w:rsidRPr="0011596F" w:rsidRDefault="00035AD1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lastRenderedPageBreak/>
        <w:t>As with STA,</w:t>
      </w:r>
      <w:r w:rsidR="00AA0F4C" w:rsidRPr="0011596F">
        <w:rPr>
          <w:lang w:val="en-US"/>
        </w:rPr>
        <w:t xml:space="preserve"> position measurements (mean, mode</w:t>
      </w:r>
      <w:r w:rsidR="009F13B2" w:rsidRPr="0011596F">
        <w:rPr>
          <w:lang w:val="en-US"/>
        </w:rPr>
        <w:t>,</w:t>
      </w:r>
      <w:r w:rsidR="00AA0F4C" w:rsidRPr="0011596F">
        <w:rPr>
          <w:lang w:val="en-US"/>
        </w:rPr>
        <w:t xml:space="preserve"> and median) and confidence intervals </w:t>
      </w:r>
      <w:r w:rsidRPr="0011596F">
        <w:rPr>
          <w:lang w:val="en-US"/>
        </w:rPr>
        <w:t>defining</w:t>
      </w:r>
      <w:r w:rsidR="00AA0F4C" w:rsidRPr="0011596F">
        <w:rPr>
          <w:lang w:val="en-US"/>
        </w:rPr>
        <w:t xml:space="preserve"> genetic parameters (</w:t>
      </w:r>
      <w:r w:rsidR="00B55CCD" w:rsidRPr="0011596F">
        <w:rPr>
          <w:lang w:val="en-US"/>
        </w:rPr>
        <w:t>sire</w:t>
      </w:r>
      <w:r w:rsidR="00AA0F4C" w:rsidRPr="0011596F">
        <w:rPr>
          <w:lang w:val="en-US"/>
        </w:rPr>
        <w:t xml:space="preserve"> variance and </w:t>
      </w:r>
      <w:r w:rsidR="009F13B2" w:rsidRPr="0011596F">
        <w:rPr>
          <w:lang w:val="en-US"/>
        </w:rPr>
        <w:t>heritabilit</w:t>
      </w:r>
      <w:r w:rsidR="00AA0F4C" w:rsidRPr="0011596F">
        <w:rPr>
          <w:lang w:val="en-US"/>
        </w:rPr>
        <w:t xml:space="preserve">y) for </w:t>
      </w:r>
      <w:r w:rsidR="003F68D1" w:rsidRPr="009C7FC9">
        <w:rPr>
          <w:lang w:val="en-US"/>
        </w:rPr>
        <w:t>C</w:t>
      </w:r>
      <w:r w:rsidR="00AA0F4C" w:rsidRPr="0011596F">
        <w:rPr>
          <w:lang w:val="en-US"/>
        </w:rPr>
        <w:t xml:space="preserve">P36 </w:t>
      </w:r>
      <w:r w:rsidR="003F68D1" w:rsidRPr="009C7FC9">
        <w:rPr>
          <w:lang w:val="en-US"/>
        </w:rPr>
        <w:t>show</w:t>
      </w:r>
      <w:r w:rsidRPr="0011596F">
        <w:rPr>
          <w:lang w:val="en-US"/>
        </w:rPr>
        <w:t xml:space="preserve">ed similar values </w:t>
      </w:r>
      <w:r w:rsidR="00AA0F4C" w:rsidRPr="0011596F">
        <w:rPr>
          <w:lang w:val="en-US"/>
        </w:rPr>
        <w:t xml:space="preserve">in each of the models (Table 3). </w:t>
      </w:r>
    </w:p>
    <w:p w14:paraId="1C471623" w14:textId="3064265C" w:rsidR="00FE2D19" w:rsidRPr="00E2508B" w:rsidRDefault="00035AD1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>Notably, in this case</w:t>
      </w:r>
      <w:r w:rsidR="00AA0F4C" w:rsidRPr="0011596F">
        <w:rPr>
          <w:lang w:val="en-US"/>
        </w:rPr>
        <w:t xml:space="preserve">, </w:t>
      </w:r>
      <w:r w:rsidR="00F058F1" w:rsidRPr="0011596F">
        <w:rPr>
          <w:lang w:val="en-US"/>
        </w:rPr>
        <w:t>the alternative model had</w:t>
      </w:r>
      <w:r w:rsidR="00AA0F4C" w:rsidRPr="0011596F">
        <w:rPr>
          <w:lang w:val="en-US"/>
        </w:rPr>
        <w:t xml:space="preserve"> proportionally lower</w:t>
      </w:r>
      <w:r w:rsidR="00EB372E" w:rsidRPr="009C7FC9">
        <w:rPr>
          <w:lang w:val="en-US"/>
        </w:rPr>
        <w:t>-</w:t>
      </w:r>
      <w:r w:rsidR="00AA0F4C" w:rsidRPr="0011596F">
        <w:rPr>
          <w:lang w:val="en-US"/>
        </w:rPr>
        <w:t>position measure</w:t>
      </w:r>
      <w:r w:rsidR="00EB372E" w:rsidRPr="009C7FC9">
        <w:rPr>
          <w:lang w:val="en-US"/>
        </w:rPr>
        <w:t>ments</w:t>
      </w:r>
      <w:r w:rsidR="00AA0F4C" w:rsidRPr="0011596F">
        <w:rPr>
          <w:lang w:val="en-US"/>
        </w:rPr>
        <w:t xml:space="preserve"> for </w:t>
      </w:r>
      <w:r w:rsidR="009F13B2" w:rsidRPr="0011596F">
        <w:rPr>
          <w:rFonts w:ascii="Symbol" w:hAnsi="Symbol"/>
          <w:lang w:val="en-US"/>
        </w:rPr>
        <w:t></w:t>
      </w:r>
      <w:r w:rsidR="009F13B2" w:rsidRPr="0011596F">
        <w:rPr>
          <w:vertAlign w:val="superscript"/>
          <w:lang w:val="en-US"/>
        </w:rPr>
        <w:t>2</w:t>
      </w:r>
      <w:r w:rsidR="009F13B2" w:rsidRPr="0011596F">
        <w:rPr>
          <w:vertAlign w:val="subscript"/>
          <w:lang w:val="en-US"/>
        </w:rPr>
        <w:t xml:space="preserve">S </w:t>
      </w:r>
      <w:r w:rsidRPr="0011596F">
        <w:rPr>
          <w:lang w:val="en-US"/>
        </w:rPr>
        <w:t>and</w:t>
      </w:r>
      <w:r w:rsidR="009F13B2" w:rsidRPr="0011596F">
        <w:rPr>
          <w:lang w:val="en-US"/>
        </w:rPr>
        <w:t xml:space="preserve"> h</w:t>
      </w:r>
      <w:r w:rsidR="009F13B2" w:rsidRPr="0011596F">
        <w:rPr>
          <w:vertAlign w:val="superscript"/>
          <w:lang w:val="en-US"/>
        </w:rPr>
        <w:t>2</w:t>
      </w:r>
      <w:r w:rsidRPr="0011596F">
        <w:rPr>
          <w:vertAlign w:val="superscript"/>
          <w:lang w:val="en-US"/>
        </w:rPr>
        <w:t xml:space="preserve"> </w:t>
      </w:r>
      <w:r w:rsidR="009F13B2" w:rsidRPr="0011596F">
        <w:rPr>
          <w:lang w:val="en-US"/>
        </w:rPr>
        <w:t>(0</w:t>
      </w:r>
      <w:r w:rsidR="008564E4" w:rsidRPr="0011596F">
        <w:rPr>
          <w:lang w:val="en-US"/>
        </w:rPr>
        <w:t>.</w:t>
      </w:r>
      <w:r w:rsidR="009F13B2" w:rsidRPr="0011596F">
        <w:rPr>
          <w:lang w:val="en-US"/>
        </w:rPr>
        <w:t>032</w:t>
      </w:r>
      <w:r w:rsidR="00EB372E" w:rsidRPr="009C7FC9">
        <w:rPr>
          <w:lang w:val="en-US"/>
        </w:rPr>
        <w:t>, and</w:t>
      </w:r>
      <w:r w:rsidR="009F13B2" w:rsidRPr="0011596F">
        <w:rPr>
          <w:lang w:val="en-US"/>
        </w:rPr>
        <w:t xml:space="preserve"> 0</w:t>
      </w:r>
      <w:r w:rsidR="008564E4" w:rsidRPr="0011596F">
        <w:rPr>
          <w:lang w:val="en-US"/>
        </w:rPr>
        <w:t>.</w:t>
      </w:r>
      <w:r w:rsidR="009F13B2" w:rsidRPr="0011596F">
        <w:rPr>
          <w:lang w:val="en-US"/>
        </w:rPr>
        <w:t>122)</w:t>
      </w:r>
      <w:r w:rsidR="00AA0F4C" w:rsidRPr="0011596F">
        <w:rPr>
          <w:lang w:val="en-US"/>
        </w:rPr>
        <w:t xml:space="preserve"> </w:t>
      </w:r>
      <w:r w:rsidR="00EB372E" w:rsidRPr="009C7FC9">
        <w:rPr>
          <w:lang w:val="en-US"/>
        </w:rPr>
        <w:t>than</w:t>
      </w:r>
      <w:r w:rsidR="00AA0F4C" w:rsidRPr="0011596F">
        <w:rPr>
          <w:lang w:val="en-US"/>
        </w:rPr>
        <w:t xml:space="preserve"> the binary</w:t>
      </w:r>
      <w:r w:rsidR="009F13B2" w:rsidRPr="0011596F">
        <w:rPr>
          <w:lang w:val="en-US"/>
        </w:rPr>
        <w:t xml:space="preserve"> model</w:t>
      </w:r>
      <w:r w:rsidR="00AA0F4C" w:rsidRPr="0011596F">
        <w:rPr>
          <w:lang w:val="en-US"/>
        </w:rPr>
        <w:t xml:space="preserve"> (0.045</w:t>
      </w:r>
      <w:r w:rsidR="00EB372E" w:rsidRPr="009C7FC9">
        <w:rPr>
          <w:lang w:val="en-US"/>
        </w:rPr>
        <w:t>, and</w:t>
      </w:r>
      <w:r w:rsidR="00AA0F4C" w:rsidRPr="0011596F">
        <w:rPr>
          <w:lang w:val="en-US"/>
        </w:rPr>
        <w:t xml:space="preserve"> 0.170)</w:t>
      </w:r>
      <w:r w:rsidR="009F13B2" w:rsidRPr="0011596F">
        <w:rPr>
          <w:lang w:val="en-US"/>
        </w:rPr>
        <w:t>,</w:t>
      </w:r>
      <w:r w:rsidR="00AA0F4C" w:rsidRPr="0011596F">
        <w:rPr>
          <w:lang w:val="en-US"/>
        </w:rPr>
        <w:t xml:space="preserve"> respectively. </w:t>
      </w:r>
      <w:r w:rsidRPr="0011596F">
        <w:rPr>
          <w:lang w:val="en-US"/>
        </w:rPr>
        <w:t>Again, the</w:t>
      </w:r>
      <w:r w:rsidR="00AA0F4C" w:rsidRPr="0011596F">
        <w:rPr>
          <w:lang w:val="en-US"/>
        </w:rPr>
        <w:t xml:space="preserve"> proximity of position measurement values </w:t>
      </w:r>
      <w:r w:rsidR="00FE4BF4" w:rsidRPr="009C7FC9">
        <w:rPr>
          <w:lang w:val="en-US"/>
        </w:rPr>
        <w:t xml:space="preserve">that is </w:t>
      </w:r>
      <w:r w:rsidR="009F13B2" w:rsidRPr="0011596F">
        <w:rPr>
          <w:lang w:val="en-US"/>
        </w:rPr>
        <w:t>characteristic of</w:t>
      </w:r>
      <w:r w:rsidR="00AA0F4C" w:rsidRPr="0011596F">
        <w:rPr>
          <w:lang w:val="en-US"/>
        </w:rPr>
        <w:t xml:space="preserve"> </w:t>
      </w:r>
      <w:r w:rsidRPr="0011596F">
        <w:rPr>
          <w:lang w:val="en-US"/>
        </w:rPr>
        <w:t>a normal</w:t>
      </w:r>
      <w:r w:rsidR="00AA0F4C" w:rsidRPr="0011596F">
        <w:rPr>
          <w:lang w:val="en-US"/>
        </w:rPr>
        <w:t xml:space="preserve"> distribution </w:t>
      </w:r>
      <w:r w:rsidRPr="0011596F">
        <w:rPr>
          <w:lang w:val="en-US"/>
        </w:rPr>
        <w:t>confirmed</w:t>
      </w:r>
      <w:r w:rsidR="00AA0F4C" w:rsidRPr="0011596F">
        <w:rPr>
          <w:lang w:val="en-US"/>
        </w:rPr>
        <w:t xml:space="preserve"> that the Bayesian technique</w:t>
      </w:r>
      <w:r w:rsidR="00FE4BF4" w:rsidRPr="009C7FC9">
        <w:rPr>
          <w:lang w:val="en-US"/>
        </w:rPr>
        <w:t>,</w:t>
      </w:r>
      <w:r w:rsidR="00AA0F4C" w:rsidRPr="0011596F">
        <w:rPr>
          <w:lang w:val="en-US"/>
        </w:rPr>
        <w:t xml:space="preserve"> </w:t>
      </w:r>
      <w:r w:rsidRPr="0011596F">
        <w:rPr>
          <w:lang w:val="en-US"/>
        </w:rPr>
        <w:t>based on</w:t>
      </w:r>
      <w:r w:rsidR="00AA0F4C" w:rsidRPr="0011596F">
        <w:rPr>
          <w:lang w:val="en-US"/>
        </w:rPr>
        <w:t xml:space="preserve"> iterative Gibbs sampling</w:t>
      </w:r>
      <w:r w:rsidR="00FE4BF4" w:rsidRPr="009C7FC9">
        <w:rPr>
          <w:lang w:val="en-US"/>
        </w:rPr>
        <w:t>,</w:t>
      </w:r>
      <w:r w:rsidR="00AA0F4C" w:rsidRPr="0011596F">
        <w:rPr>
          <w:lang w:val="en-US"/>
        </w:rPr>
        <w:t xml:space="preserve"> was performed </w:t>
      </w:r>
      <w:r w:rsidR="00AA0F4C" w:rsidRPr="00E2508B">
        <w:rPr>
          <w:lang w:val="en-US"/>
        </w:rPr>
        <w:t>correctly</w:t>
      </w:r>
      <w:r w:rsidR="009F13B2" w:rsidRPr="00E2508B">
        <w:rPr>
          <w:lang w:val="en-US"/>
        </w:rPr>
        <w:t xml:space="preserve"> </w:t>
      </w:r>
      <w:r w:rsidR="00AA0F4C" w:rsidRPr="00E2508B">
        <w:rPr>
          <w:lang w:val="en-US"/>
        </w:rPr>
        <w:t>(Blasco, 2001).</w:t>
      </w:r>
    </w:p>
    <w:p w14:paraId="6E28FFEC" w14:textId="56103E43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E2508B">
        <w:rPr>
          <w:lang w:val="en-US"/>
        </w:rPr>
        <w:t xml:space="preserve">In the present study, the </w:t>
      </w:r>
      <w:r w:rsidR="00F058F1" w:rsidRPr="00E2508B">
        <w:rPr>
          <w:lang w:val="en-US"/>
        </w:rPr>
        <w:t>heritabilit</w:t>
      </w:r>
      <w:r w:rsidR="00A7520B" w:rsidRPr="00E2508B">
        <w:rPr>
          <w:lang w:val="en-US"/>
        </w:rPr>
        <w:t>ies</w:t>
      </w:r>
      <w:r w:rsidRPr="00E2508B">
        <w:rPr>
          <w:lang w:val="en-US"/>
        </w:rPr>
        <w:t xml:space="preserve"> obtained for </w:t>
      </w:r>
      <w:r w:rsidR="0062192A" w:rsidRPr="00E2508B">
        <w:rPr>
          <w:lang w:val="en-US"/>
        </w:rPr>
        <w:t>C</w:t>
      </w:r>
      <w:r w:rsidRPr="00E2508B">
        <w:rPr>
          <w:lang w:val="en-US"/>
        </w:rPr>
        <w:t>P36 in any of the models were lower than those reported by Malhado et al. (2013)</w:t>
      </w:r>
      <w:r w:rsidR="00736D26" w:rsidRPr="00E2508B">
        <w:rPr>
          <w:lang w:val="en-US"/>
        </w:rPr>
        <w:t>,</w:t>
      </w:r>
      <w:r w:rsidRPr="00E2508B">
        <w:rPr>
          <w:lang w:val="en-US"/>
        </w:rPr>
        <w:t xml:space="preserve"> </w:t>
      </w:r>
      <w:r w:rsidR="008564E4" w:rsidRPr="00E2508B">
        <w:rPr>
          <w:lang w:val="en-US"/>
        </w:rPr>
        <w:t>for</w:t>
      </w:r>
      <w:r w:rsidR="00F058F1" w:rsidRPr="00E2508B">
        <w:rPr>
          <w:lang w:val="en-US"/>
        </w:rPr>
        <w:t xml:space="preserve"> </w:t>
      </w:r>
      <w:r w:rsidRPr="00E2508B">
        <w:rPr>
          <w:lang w:val="en-US"/>
        </w:rPr>
        <w:t xml:space="preserve">an alternative model of four thresholds </w:t>
      </w:r>
      <w:r w:rsidR="008564E4" w:rsidRPr="00E2508B">
        <w:rPr>
          <w:lang w:val="en-US"/>
        </w:rPr>
        <w:t>(h</w:t>
      </w:r>
      <w:r w:rsidR="008564E4" w:rsidRPr="00E2508B">
        <w:rPr>
          <w:vertAlign w:val="superscript"/>
          <w:lang w:val="en-US"/>
        </w:rPr>
        <w:t>2</w:t>
      </w:r>
      <w:r w:rsidR="008564E4" w:rsidRPr="00E2508B">
        <w:rPr>
          <w:lang w:val="en-US"/>
        </w:rPr>
        <w:t xml:space="preserve"> = 0.26)</w:t>
      </w:r>
      <w:r w:rsidR="001809AC" w:rsidRPr="00E2508B">
        <w:rPr>
          <w:lang w:val="en-US"/>
        </w:rPr>
        <w:t>,</w:t>
      </w:r>
      <w:r w:rsidR="008564E4" w:rsidRPr="00E2508B">
        <w:rPr>
          <w:lang w:val="en-US"/>
        </w:rPr>
        <w:t xml:space="preserve"> and a</w:t>
      </w:r>
      <w:r w:rsidRPr="00E2508B">
        <w:rPr>
          <w:lang w:val="en-US"/>
        </w:rPr>
        <w:t xml:space="preserve"> traditional binomial model </w:t>
      </w:r>
      <w:r w:rsidR="008564E4" w:rsidRPr="00E2508B">
        <w:rPr>
          <w:lang w:val="en-US"/>
        </w:rPr>
        <w:t>(h</w:t>
      </w:r>
      <w:r w:rsidR="008564E4" w:rsidRPr="00E2508B">
        <w:rPr>
          <w:vertAlign w:val="superscript"/>
          <w:lang w:val="en-US"/>
        </w:rPr>
        <w:t>2</w:t>
      </w:r>
      <w:r w:rsidR="008564E4" w:rsidRPr="00E2508B">
        <w:rPr>
          <w:lang w:val="en-US"/>
        </w:rPr>
        <w:t xml:space="preserve"> = 0.13) </w:t>
      </w:r>
      <w:r w:rsidRPr="00E2508B">
        <w:rPr>
          <w:lang w:val="en-US"/>
        </w:rPr>
        <w:t xml:space="preserve">for the age at first delivery </w:t>
      </w:r>
      <w:r w:rsidR="001E3F99" w:rsidRPr="00E2508B">
        <w:rPr>
          <w:lang w:val="en-US"/>
        </w:rPr>
        <w:t>trait</w:t>
      </w:r>
      <w:r w:rsidRPr="00E2508B">
        <w:rPr>
          <w:lang w:val="en-US"/>
        </w:rPr>
        <w:t>. Shiotsuki et al. (2009) evaluated pregnancies in heifers at 16 months of age using the binomial model</w:t>
      </w:r>
      <w:r w:rsidR="00690D06" w:rsidRPr="00E2508B">
        <w:rPr>
          <w:lang w:val="en-US"/>
        </w:rPr>
        <w:t>,</w:t>
      </w:r>
      <w:r w:rsidRPr="00E2508B">
        <w:rPr>
          <w:lang w:val="en-US"/>
        </w:rPr>
        <w:t xml:space="preserve"> and reported </w:t>
      </w:r>
      <w:r w:rsidR="00690D06" w:rsidRPr="00E2508B">
        <w:rPr>
          <w:lang w:val="en-US"/>
        </w:rPr>
        <w:t xml:space="preserve">0.50 </w:t>
      </w:r>
      <w:r w:rsidRPr="00E2508B">
        <w:rPr>
          <w:lang w:val="en-US"/>
        </w:rPr>
        <w:t xml:space="preserve">heritability. Similarly, Bonamy et al. (2019) </w:t>
      </w:r>
      <w:r w:rsidR="00F058F1" w:rsidRPr="00E2508B">
        <w:rPr>
          <w:lang w:val="en-US"/>
        </w:rPr>
        <w:t>obtained</w:t>
      </w:r>
      <w:r w:rsidRPr="0011596F">
        <w:rPr>
          <w:lang w:val="en-US"/>
        </w:rPr>
        <w:t xml:space="preserve"> moderate to high values (0.29 to 0.56) for early delivery</w:t>
      </w:r>
      <w:r w:rsidR="00690D06" w:rsidRPr="009C7FC9">
        <w:rPr>
          <w:lang w:val="en-US"/>
        </w:rPr>
        <w:t xml:space="preserve"> of cows</w:t>
      </w:r>
      <w:r w:rsidRPr="0011596F">
        <w:rPr>
          <w:lang w:val="en-US"/>
        </w:rPr>
        <w:t xml:space="preserve"> at 26, 28</w:t>
      </w:r>
      <w:r w:rsidR="00035AD1" w:rsidRPr="0011596F">
        <w:rPr>
          <w:lang w:val="en-US"/>
        </w:rPr>
        <w:t>,</w:t>
      </w:r>
      <w:r w:rsidRPr="0011596F">
        <w:rPr>
          <w:lang w:val="en-US"/>
        </w:rPr>
        <w:t xml:space="preserve"> and 30 months of age.</w:t>
      </w:r>
    </w:p>
    <w:p w14:paraId="35EEFE51" w14:textId="007943DC" w:rsidR="00FE2D19" w:rsidRPr="0011596F" w:rsidRDefault="00AA0F4C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t xml:space="preserve">The lower values of heritability found in the present study may </w:t>
      </w:r>
      <w:r w:rsidR="00035AD1" w:rsidRPr="0011596F">
        <w:rPr>
          <w:lang w:val="en-US"/>
        </w:rPr>
        <w:t>reflect</w:t>
      </w:r>
      <w:r w:rsidRPr="0011596F">
        <w:rPr>
          <w:lang w:val="en-US"/>
        </w:rPr>
        <w:t xml:space="preserve"> the </w:t>
      </w:r>
      <w:r w:rsidR="00035AD1" w:rsidRPr="0011596F">
        <w:rPr>
          <w:lang w:val="en-US"/>
        </w:rPr>
        <w:t>way</w:t>
      </w:r>
      <w:r w:rsidRPr="0011596F">
        <w:rPr>
          <w:lang w:val="en-US"/>
        </w:rPr>
        <w:t xml:space="preserve"> databases </w:t>
      </w:r>
      <w:r w:rsidR="008564E4" w:rsidRPr="0011596F">
        <w:rPr>
          <w:lang w:val="en-US"/>
        </w:rPr>
        <w:t>were</w:t>
      </w:r>
      <w:r w:rsidR="00035AD1" w:rsidRPr="0011596F">
        <w:rPr>
          <w:lang w:val="en-US"/>
        </w:rPr>
        <w:t xml:space="preserve"> compiled </w:t>
      </w:r>
      <w:r w:rsidRPr="0011596F">
        <w:rPr>
          <w:lang w:val="en-US"/>
        </w:rPr>
        <w:t xml:space="preserve">for the analyses. Thus, considering only the information from </w:t>
      </w:r>
      <w:r w:rsidR="00035AD1" w:rsidRPr="0011596F">
        <w:rPr>
          <w:lang w:val="en-US"/>
        </w:rPr>
        <w:t>cows</w:t>
      </w:r>
      <w:r w:rsidRPr="0011596F">
        <w:rPr>
          <w:lang w:val="en-US"/>
        </w:rPr>
        <w:t xml:space="preserve"> that </w:t>
      </w:r>
      <w:r w:rsidR="00F058F1" w:rsidRPr="0011596F">
        <w:rPr>
          <w:lang w:val="en-US"/>
        </w:rPr>
        <w:t>calved</w:t>
      </w:r>
      <w:r w:rsidRPr="0011596F">
        <w:rPr>
          <w:lang w:val="en-US"/>
        </w:rPr>
        <w:t xml:space="preserve">, </w:t>
      </w:r>
      <w:r w:rsidR="008A0F1F">
        <w:rPr>
          <w:lang w:val="en-US"/>
        </w:rPr>
        <w:t xml:space="preserve">the model could not correct </w:t>
      </w:r>
      <w:r w:rsidRPr="0011596F">
        <w:rPr>
          <w:lang w:val="en-US"/>
        </w:rPr>
        <w:t xml:space="preserve">a considerable source of phenotypic variation in the population. </w:t>
      </w:r>
      <w:r w:rsidR="00F058F1" w:rsidRPr="0011596F">
        <w:rPr>
          <w:lang w:val="en-US"/>
        </w:rPr>
        <w:t>Moreover</w:t>
      </w:r>
      <w:r w:rsidRPr="0011596F">
        <w:rPr>
          <w:lang w:val="en-US"/>
        </w:rPr>
        <w:t xml:space="preserve">, the evaluated animals </w:t>
      </w:r>
      <w:r w:rsidR="00F058F1" w:rsidRPr="0011596F">
        <w:rPr>
          <w:lang w:val="en-US"/>
        </w:rPr>
        <w:t>fed</w:t>
      </w:r>
      <w:r w:rsidRPr="0011596F">
        <w:rPr>
          <w:lang w:val="en-US"/>
        </w:rPr>
        <w:t xml:space="preserve"> exclusively on pasture, which may have prevented the total expression of the </w:t>
      </w:r>
      <w:r w:rsidR="001E3F99" w:rsidRPr="0011596F">
        <w:rPr>
          <w:lang w:val="en-US"/>
        </w:rPr>
        <w:t>trait</w:t>
      </w:r>
      <w:r w:rsidRPr="0011596F">
        <w:rPr>
          <w:lang w:val="en-US"/>
        </w:rPr>
        <w:t xml:space="preserve"> and subsequent identification of genetic variability. Nutrition is an important factor in triggering puberty</w:t>
      </w:r>
      <w:r w:rsidR="00690D06" w:rsidRPr="009C7FC9">
        <w:rPr>
          <w:lang w:val="en-US"/>
        </w:rPr>
        <w:t>,</w:t>
      </w:r>
      <w:r w:rsidRPr="0011596F">
        <w:rPr>
          <w:lang w:val="en-US"/>
        </w:rPr>
        <w:t xml:space="preserve"> </w:t>
      </w:r>
      <w:r w:rsidR="00035AD1" w:rsidRPr="0011596F">
        <w:rPr>
          <w:lang w:val="en-US"/>
        </w:rPr>
        <w:t>as</w:t>
      </w:r>
      <w:r w:rsidRPr="0011596F">
        <w:rPr>
          <w:lang w:val="en-US"/>
        </w:rPr>
        <w:t xml:space="preserve"> age alone does not stimulate the necessary physiological changes. Nutritional management of heifers influences not only weight</w:t>
      </w:r>
      <w:r w:rsidR="00690D06" w:rsidRPr="009C7FC9">
        <w:rPr>
          <w:lang w:val="en-US"/>
        </w:rPr>
        <w:t>,</w:t>
      </w:r>
      <w:r w:rsidRPr="0011596F">
        <w:rPr>
          <w:lang w:val="en-US"/>
        </w:rPr>
        <w:t xml:space="preserve"> but also body score condition and the occurrence of puberty (</w:t>
      </w:r>
      <w:r w:rsidRPr="00E2508B">
        <w:rPr>
          <w:lang w:val="en-US"/>
        </w:rPr>
        <w:t>Emerik et al., 2009; Basarab et al., 2012).</w:t>
      </w:r>
      <w:r w:rsidRPr="0011596F">
        <w:rPr>
          <w:lang w:val="en-US"/>
        </w:rPr>
        <w:t xml:space="preserve"> Th</w:t>
      </w:r>
      <w:r w:rsidR="00690D06" w:rsidRPr="009C7FC9">
        <w:rPr>
          <w:lang w:val="en-US"/>
        </w:rPr>
        <w:t>erefore</w:t>
      </w:r>
      <w:r w:rsidRPr="0011596F">
        <w:rPr>
          <w:lang w:val="en-US"/>
        </w:rPr>
        <w:t xml:space="preserve">, undernourished animals </w:t>
      </w:r>
      <w:r w:rsidR="00F058F1" w:rsidRPr="0011596F">
        <w:rPr>
          <w:lang w:val="en-US"/>
        </w:rPr>
        <w:t xml:space="preserve">do not </w:t>
      </w:r>
      <w:r w:rsidR="00035AD1" w:rsidRPr="0011596F">
        <w:rPr>
          <w:lang w:val="en-US"/>
        </w:rPr>
        <w:t>exhibit</w:t>
      </w:r>
      <w:r w:rsidRPr="0011596F">
        <w:rPr>
          <w:lang w:val="en-US"/>
        </w:rPr>
        <w:t xml:space="preserve"> </w:t>
      </w:r>
      <w:r w:rsidR="00690D06" w:rsidRPr="009C7FC9">
        <w:rPr>
          <w:lang w:val="en-US"/>
        </w:rPr>
        <w:t xml:space="preserve">a </w:t>
      </w:r>
      <w:r w:rsidRPr="0011596F">
        <w:rPr>
          <w:lang w:val="en-US"/>
        </w:rPr>
        <w:t xml:space="preserve">significant variability in the expression of </w:t>
      </w:r>
      <w:r w:rsidR="001E3F99" w:rsidRPr="0011596F">
        <w:rPr>
          <w:lang w:val="en-US"/>
        </w:rPr>
        <w:t>trait</w:t>
      </w:r>
      <w:r w:rsidRPr="0011596F">
        <w:rPr>
          <w:lang w:val="en-US"/>
        </w:rPr>
        <w:t xml:space="preserve">s associated with </w:t>
      </w:r>
      <w:r w:rsidR="00690D06" w:rsidRPr="009C7FC9">
        <w:rPr>
          <w:lang w:val="en-US"/>
        </w:rPr>
        <w:t xml:space="preserve">the </w:t>
      </w:r>
      <w:r w:rsidRPr="0011596F">
        <w:rPr>
          <w:lang w:val="en-US"/>
        </w:rPr>
        <w:t xml:space="preserve">reproduction. </w:t>
      </w:r>
    </w:p>
    <w:p w14:paraId="2C9F2D63" w14:textId="328E93FF" w:rsidR="00FE2D19" w:rsidRPr="0011596F" w:rsidRDefault="00F058F1">
      <w:pPr>
        <w:spacing w:line="480" w:lineRule="auto"/>
        <w:ind w:firstLine="567"/>
        <w:jc w:val="both"/>
        <w:rPr>
          <w:lang w:val="en-US"/>
        </w:rPr>
      </w:pPr>
      <w:r w:rsidRPr="0011596F">
        <w:rPr>
          <w:lang w:val="en-US"/>
        </w:rPr>
        <w:lastRenderedPageBreak/>
        <w:t>According to</w:t>
      </w:r>
      <w:r w:rsidR="00AA0F4C" w:rsidRPr="0011596F">
        <w:rPr>
          <w:lang w:val="en-US"/>
        </w:rPr>
        <w:t xml:space="preserve"> </w:t>
      </w:r>
      <w:r w:rsidR="00AA0F4C" w:rsidRPr="00E2508B">
        <w:rPr>
          <w:lang w:val="en-US"/>
        </w:rPr>
        <w:t>Martin et al. (1992),</w:t>
      </w:r>
      <w:r w:rsidR="00AA0F4C" w:rsidRPr="0011596F">
        <w:rPr>
          <w:lang w:val="en-US"/>
        </w:rPr>
        <w:t xml:space="preserve"> </w:t>
      </w:r>
      <w:r w:rsidR="008564E4" w:rsidRPr="0011596F">
        <w:rPr>
          <w:lang w:val="en-US"/>
        </w:rPr>
        <w:t>,</w:t>
      </w:r>
      <w:r w:rsidR="00AA0F4C" w:rsidRPr="0011596F">
        <w:rPr>
          <w:lang w:val="en-US"/>
        </w:rPr>
        <w:t xml:space="preserve"> the effort to improve fertility through selection does not </w:t>
      </w:r>
      <w:r w:rsidR="004C7CF4" w:rsidRPr="009C7FC9">
        <w:rPr>
          <w:lang w:val="en-US"/>
        </w:rPr>
        <w:t xml:space="preserve">often </w:t>
      </w:r>
      <w:r w:rsidRPr="0011596F">
        <w:rPr>
          <w:lang w:val="en-US"/>
        </w:rPr>
        <w:t>have</w:t>
      </w:r>
      <w:r w:rsidR="00AA0F4C" w:rsidRPr="0011596F">
        <w:rPr>
          <w:lang w:val="en-US"/>
        </w:rPr>
        <w:t xml:space="preserve"> the expected results</w:t>
      </w:r>
      <w:r w:rsidR="00690D06" w:rsidRPr="009C7FC9">
        <w:rPr>
          <w:lang w:val="en-US"/>
        </w:rPr>
        <w:t>, which can be attributed</w:t>
      </w:r>
      <w:r w:rsidR="00AA0F4C" w:rsidRPr="0011596F">
        <w:rPr>
          <w:lang w:val="en-US"/>
        </w:rPr>
        <w:t xml:space="preserve"> to environmental interactions and methodological limitations </w:t>
      </w:r>
      <w:r w:rsidR="008564E4" w:rsidRPr="0011596F">
        <w:rPr>
          <w:lang w:val="en-US"/>
        </w:rPr>
        <w:t>related to</w:t>
      </w:r>
      <w:r w:rsidR="00AA0F4C" w:rsidRPr="0011596F">
        <w:rPr>
          <w:lang w:val="en-US"/>
        </w:rPr>
        <w:t xml:space="preserve"> the monitoring of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 xml:space="preserve">s associated with sexual precocity. In the case of </w:t>
      </w:r>
      <w:r w:rsidR="00904678" w:rsidRPr="0011596F">
        <w:rPr>
          <w:lang w:val="en-US"/>
        </w:rPr>
        <w:t>first calving probability</w:t>
      </w:r>
      <w:r w:rsidR="00AA0F4C" w:rsidRPr="0011596F">
        <w:rPr>
          <w:lang w:val="en-US"/>
        </w:rPr>
        <w:t>, there are only two possible outcomes</w:t>
      </w:r>
      <w:r w:rsidR="004C7CF4" w:rsidRPr="009C7FC9">
        <w:rPr>
          <w:lang w:val="en-US"/>
        </w:rPr>
        <w:t xml:space="preserve"> –</w:t>
      </w:r>
      <w:r w:rsidR="00AA0F4C" w:rsidRPr="0011596F">
        <w:rPr>
          <w:lang w:val="en-US"/>
        </w:rPr>
        <w:t xml:space="preserve"> </w:t>
      </w:r>
      <w:r w:rsidR="00035AD1" w:rsidRPr="0011596F">
        <w:rPr>
          <w:lang w:val="en-US"/>
        </w:rPr>
        <w:t>calf</w:t>
      </w:r>
      <w:r w:rsidR="001E3F99" w:rsidRPr="0011596F">
        <w:rPr>
          <w:lang w:val="en-US"/>
        </w:rPr>
        <w:t xml:space="preserve"> or not</w:t>
      </w:r>
      <w:r w:rsidR="004C7CF4" w:rsidRPr="009C7FC9">
        <w:rPr>
          <w:lang w:val="en-US"/>
        </w:rPr>
        <w:t xml:space="preserve"> –</w:t>
      </w:r>
      <w:r w:rsidR="00AA0F4C" w:rsidRPr="0011596F">
        <w:rPr>
          <w:lang w:val="en-US"/>
        </w:rPr>
        <w:t xml:space="preserve">, and there are no intermediate degrees for the expression of </w:t>
      </w:r>
      <w:r w:rsidRPr="0011596F">
        <w:rPr>
          <w:lang w:val="en-US"/>
        </w:rPr>
        <w:t>this</w:t>
      </w:r>
      <w:r w:rsidR="00C3366E" w:rsidRPr="0011596F">
        <w:rPr>
          <w:lang w:val="en-US"/>
        </w:rPr>
        <w:t xml:space="preserve"> </w:t>
      </w:r>
      <w:r w:rsidR="001E3F99" w:rsidRPr="0011596F">
        <w:rPr>
          <w:lang w:val="en-US"/>
        </w:rPr>
        <w:t>trait</w:t>
      </w:r>
      <w:r w:rsidR="00AA0F4C" w:rsidRPr="0011596F">
        <w:rPr>
          <w:lang w:val="en-US"/>
        </w:rPr>
        <w:t xml:space="preserve">. Thus, the </w:t>
      </w:r>
      <w:r w:rsidR="003F1D0F" w:rsidRPr="0011596F">
        <w:rPr>
          <w:lang w:val="en-US"/>
        </w:rPr>
        <w:t>outcome</w:t>
      </w:r>
      <w:r w:rsidR="00AA0F4C" w:rsidRPr="0011596F">
        <w:rPr>
          <w:lang w:val="en-US"/>
        </w:rPr>
        <w:t xml:space="preserve"> on either side of the binary scale, </w:t>
      </w:r>
      <w:r w:rsidRPr="0011596F">
        <w:rPr>
          <w:lang w:val="en-US"/>
        </w:rPr>
        <w:t>calving</w:t>
      </w:r>
      <w:r w:rsidR="00AA0F4C" w:rsidRPr="0011596F">
        <w:rPr>
          <w:lang w:val="en-US"/>
        </w:rPr>
        <w:t xml:space="preserve"> or not, will also depend on environmental influences, such as </w:t>
      </w:r>
      <w:commentRangeStart w:id="2"/>
      <w:r w:rsidR="00AA0F4C" w:rsidRPr="0011596F">
        <w:rPr>
          <w:lang w:val="en-US"/>
        </w:rPr>
        <w:t>nutrition</w:t>
      </w:r>
      <w:commentRangeEnd w:id="2"/>
      <w:r w:rsidR="006E4597" w:rsidRPr="009C7FC9">
        <w:rPr>
          <w:rStyle w:val="Refdecomentrio"/>
          <w:sz w:val="24"/>
          <w:szCs w:val="24"/>
        </w:rPr>
        <w:commentReference w:id="2"/>
      </w:r>
      <w:r w:rsidR="00AA0F4C" w:rsidRPr="0011596F">
        <w:rPr>
          <w:lang w:val="en-US"/>
        </w:rPr>
        <w:t xml:space="preserve"> and the length of the breeding season. </w:t>
      </w:r>
    </w:p>
    <w:p w14:paraId="41E89A91" w14:textId="22D06100" w:rsidR="00194E8B" w:rsidRPr="009C7FC9" w:rsidRDefault="00AA0F4C" w:rsidP="009C7FC9">
      <w:pPr>
        <w:pStyle w:val="Ttulo2"/>
        <w:tabs>
          <w:tab w:val="left" w:pos="0"/>
        </w:tabs>
        <w:spacing w:before="0" w:after="0" w:line="480" w:lineRule="auto"/>
        <w:jc w:val="center"/>
        <w:rPr>
          <w:b w:val="0"/>
          <w:i w:val="0"/>
          <w:lang w:val="en-US"/>
        </w:rPr>
      </w:pPr>
      <w:r w:rsidRPr="009C7FC9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Conclusion</w:t>
      </w:r>
    </w:p>
    <w:p w14:paraId="7FD730CB" w14:textId="072DC106" w:rsidR="00FE2D19" w:rsidRPr="009C7FC9" w:rsidRDefault="00295047" w:rsidP="009C7FC9">
      <w:pPr>
        <w:pStyle w:val="Ttulo2"/>
        <w:keepNext w:val="0"/>
        <w:tabs>
          <w:tab w:val="left" w:pos="0"/>
        </w:tabs>
        <w:spacing w:before="0" w:after="0" w:line="480" w:lineRule="auto"/>
        <w:ind w:firstLine="709"/>
        <w:jc w:val="both"/>
        <w:rPr>
          <w:sz w:val="24"/>
          <w:szCs w:val="24"/>
          <w:lang w:val="en-US"/>
        </w:rPr>
      </w:pPr>
      <w:r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T</w:t>
      </w:r>
      <w:r w:rsidR="005C79D5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he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multiple threshold model is </w:t>
      </w:r>
      <w:r w:rsidR="005C79D5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suitable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for detecting</w:t>
      </w:r>
      <w:r w:rsidR="008F3796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the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genetic variability </w:t>
      </w:r>
      <w:r w:rsidR="008F3796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for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</w:t>
      </w:r>
      <w:r w:rsidR="00C27751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stayability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, but not </w:t>
      </w:r>
      <w:r w:rsidR="00A7520B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for determining</w:t>
      </w:r>
      <w:r w:rsidR="00C3366E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</w:t>
      </w:r>
      <w:r w:rsidR="008F3796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the </w:t>
      </w:r>
      <w:r w:rsidR="00904678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first</w:t>
      </w:r>
      <w:r w:rsidR="008F3796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-</w:t>
      </w:r>
      <w:r w:rsidR="00904678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calving probability </w:t>
      </w:r>
      <w:r w:rsidR="008F3796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of 36-month-old cows 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in</w:t>
      </w:r>
      <w:r w:rsidR="008564E4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Nel</w:t>
      </w:r>
      <w:r w:rsidR="008F3796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l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ore </w:t>
      </w:r>
      <w:r w:rsidR="005C79D5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>cattle</w:t>
      </w:r>
      <w:r w:rsidR="00AA0F4C" w:rsidRPr="009C7FC9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. </w:t>
      </w:r>
    </w:p>
    <w:p w14:paraId="5D8E4784" w14:textId="77777777" w:rsidR="00CD3F7A" w:rsidRPr="0011596F" w:rsidRDefault="00CD3F7A" w:rsidP="009C7FC9">
      <w:pPr>
        <w:rPr>
          <w:lang w:val="en-US"/>
        </w:rPr>
      </w:pPr>
    </w:p>
    <w:p w14:paraId="3BD43959" w14:textId="77777777" w:rsidR="00937852" w:rsidRPr="009C7FC9" w:rsidRDefault="00937852">
      <w:pPr>
        <w:autoSpaceDE w:val="0"/>
        <w:spacing w:line="480" w:lineRule="auto"/>
        <w:jc w:val="both"/>
        <w:rPr>
          <w:lang w:val="en-US"/>
        </w:rPr>
        <w:sectPr w:rsidR="00937852" w:rsidRPr="009C7FC9" w:rsidSect="00864D06">
          <w:pgSz w:w="11907" w:h="16840"/>
          <w:pgMar w:top="1418" w:right="1418" w:bottom="1418" w:left="1418" w:header="709" w:footer="709" w:gutter="0"/>
          <w:lnNumType w:countBy="1" w:distance="181" w:restart="continuous"/>
          <w:cols w:space="720"/>
        </w:sectPr>
      </w:pPr>
    </w:p>
    <w:p w14:paraId="780D442A" w14:textId="77777777" w:rsidR="00FE2D19" w:rsidRPr="0011596F" w:rsidRDefault="00AA0F4C">
      <w:pPr>
        <w:pStyle w:val="Ttulo1"/>
        <w:spacing w:line="480" w:lineRule="auto"/>
        <w:jc w:val="center"/>
      </w:pPr>
      <w:r w:rsidRPr="0011596F">
        <w:lastRenderedPageBreak/>
        <w:t>References</w:t>
      </w:r>
    </w:p>
    <w:p w14:paraId="2FFCFD10" w14:textId="36961C3F" w:rsidR="00A90258" w:rsidRPr="00E2508B" w:rsidRDefault="00A90258" w:rsidP="00A90258">
      <w:pPr>
        <w:spacing w:line="480" w:lineRule="auto"/>
        <w:jc w:val="both"/>
      </w:pPr>
      <w:r w:rsidRPr="00E2508B">
        <w:t>AGRO</w:t>
      </w:r>
      <w:r w:rsidR="00A2440F" w:rsidRPr="00E2508B">
        <w:t xml:space="preserve">-PECUÁRIA </w:t>
      </w:r>
      <w:r w:rsidRPr="00E2508B">
        <w:t xml:space="preserve">CFM. </w:t>
      </w:r>
      <w:r w:rsidRPr="00E2508B">
        <w:rPr>
          <w:b/>
        </w:rPr>
        <w:t>Sumário de Touros Nelore CFM 2018</w:t>
      </w:r>
      <w:r w:rsidRPr="00E2508B">
        <w:t xml:space="preserve">. </w:t>
      </w:r>
      <w:r w:rsidR="00EE1A88" w:rsidRPr="007021A5">
        <w:rPr>
          <w:lang w:val="en-US"/>
        </w:rPr>
        <w:t>Available at</w:t>
      </w:r>
      <w:r w:rsidR="009C7FC9" w:rsidRPr="007021A5">
        <w:rPr>
          <w:lang w:val="en-US"/>
        </w:rPr>
        <w:t>:</w:t>
      </w:r>
      <w:r w:rsidRPr="007021A5">
        <w:rPr>
          <w:lang w:val="en-US"/>
        </w:rPr>
        <w:t xml:space="preserve"> &lt;http://www.agrocfm.com.br/wp-content/uploads/2018/08/SumariodeTourosNeloreCFM2018.pdf&gt;. </w:t>
      </w:r>
      <w:r w:rsidRPr="00E2508B">
        <w:t>Ac</w:t>
      </w:r>
      <w:r w:rsidR="00E4794C" w:rsidRPr="00E2508B">
        <w:t>c</w:t>
      </w:r>
      <w:r w:rsidRPr="00E2508B">
        <w:t>ess</w:t>
      </w:r>
      <w:r w:rsidR="009A2D56" w:rsidRPr="00E2508B">
        <w:t>ed</w:t>
      </w:r>
      <w:r w:rsidR="00E4794C" w:rsidRPr="00E2508B">
        <w:t xml:space="preserve"> </w:t>
      </w:r>
      <w:r w:rsidRPr="00E2508B">
        <w:t>o</w:t>
      </w:r>
      <w:r w:rsidR="00E4794C" w:rsidRPr="00E2508B">
        <w:t>n</w:t>
      </w:r>
      <w:r w:rsidR="00D17C4B" w:rsidRPr="00E2508B">
        <w:t>:</w:t>
      </w:r>
      <w:r w:rsidRPr="00E2508B">
        <w:t xml:space="preserve"> </w:t>
      </w:r>
      <w:r w:rsidR="00D17C4B" w:rsidRPr="00E2508B">
        <w:t xml:space="preserve">Oct. </w:t>
      </w:r>
      <w:r w:rsidRPr="00C34C3B">
        <w:t>20</w:t>
      </w:r>
      <w:r w:rsidRPr="00E2508B">
        <w:t xml:space="preserve"> 2018. </w:t>
      </w:r>
    </w:p>
    <w:p w14:paraId="178527C1" w14:textId="0FE75DA8" w:rsidR="00A90258" w:rsidRPr="0011596F" w:rsidRDefault="00A90258" w:rsidP="00A90258">
      <w:pPr>
        <w:spacing w:line="480" w:lineRule="auto"/>
        <w:jc w:val="both"/>
      </w:pPr>
      <w:r w:rsidRPr="00E2508B">
        <w:t>ABCZ.</w:t>
      </w:r>
      <w:r w:rsidR="00EE1A88" w:rsidRPr="00E2508B">
        <w:t xml:space="preserve"> Associação Brasileira dos Criadores de Zebu. </w:t>
      </w:r>
      <w:r w:rsidRPr="00E2508B">
        <w:rPr>
          <w:b/>
        </w:rPr>
        <w:t>Sistema Integrado de Avaliação Genética</w:t>
      </w:r>
      <w:r w:rsidR="002D4C17" w:rsidRPr="00E2508B">
        <w:t xml:space="preserve">. </w:t>
      </w:r>
      <w:r w:rsidR="00EE1A88" w:rsidRPr="007021A5">
        <w:rPr>
          <w:lang w:val="en-US"/>
        </w:rPr>
        <w:t>Available at</w:t>
      </w:r>
      <w:r w:rsidR="009C7FC9" w:rsidRPr="007021A5">
        <w:rPr>
          <w:lang w:val="en-US"/>
        </w:rPr>
        <w:t>:</w:t>
      </w:r>
      <w:r w:rsidRPr="007021A5">
        <w:rPr>
          <w:lang w:val="en-US"/>
        </w:rPr>
        <w:t xml:space="preserve"> &lt;https://www.abczstat.com.br/comunicacoes/sumario/default.aspx?acesso=publico&gt;. </w:t>
      </w:r>
      <w:r w:rsidR="00EE1A88" w:rsidRPr="00E2508B">
        <w:t>Access</w:t>
      </w:r>
      <w:r w:rsidR="009A2D56" w:rsidRPr="00E2508B">
        <w:t>ed</w:t>
      </w:r>
      <w:r w:rsidR="00EE1A88" w:rsidRPr="00E2508B">
        <w:t xml:space="preserve"> on: Oct.</w:t>
      </w:r>
      <w:r w:rsidRPr="00E2508B">
        <w:t xml:space="preserve"> 20 2018.</w:t>
      </w:r>
    </w:p>
    <w:p w14:paraId="6A52E1E4" w14:textId="61E68C7F" w:rsidR="00A90258" w:rsidRPr="0011596F" w:rsidRDefault="00A90258" w:rsidP="00A90258">
      <w:pPr>
        <w:spacing w:line="480" w:lineRule="auto"/>
        <w:jc w:val="both"/>
        <w:rPr>
          <w:lang w:val="en-US"/>
        </w:rPr>
      </w:pPr>
      <w:r w:rsidRPr="00A87499">
        <w:t xml:space="preserve">ANCP. </w:t>
      </w:r>
      <w:r w:rsidR="00437DB3" w:rsidRPr="00A87499">
        <w:t xml:space="preserve">Associação Nacional de Criadores e Pesquisadores. </w:t>
      </w:r>
      <w:r w:rsidR="00C04DF5" w:rsidRPr="00A87499">
        <w:rPr>
          <w:b/>
        </w:rPr>
        <w:t>Sumário de touros</w:t>
      </w:r>
      <w:r w:rsidR="00C04DF5" w:rsidRPr="00A87499">
        <w:rPr>
          <w:rStyle w:val="Refdecomentrio"/>
        </w:rPr>
        <w:annotationRef/>
      </w:r>
      <w:r w:rsidR="00C04DF5" w:rsidRPr="00A87499">
        <w:t>: Nelore, Guzerá, Brahman, Tabapuã: agosto 2018</w:t>
      </w:r>
      <w:r w:rsidR="002D4C17" w:rsidRPr="00A87499">
        <w:t xml:space="preserve">. </w:t>
      </w:r>
      <w:r w:rsidR="00FC5DA7" w:rsidRPr="007021A5">
        <w:rPr>
          <w:lang w:val="en-US"/>
        </w:rPr>
        <w:t>Available at</w:t>
      </w:r>
      <w:r w:rsidR="009C7FC9" w:rsidRPr="007021A5">
        <w:rPr>
          <w:lang w:val="en-US"/>
        </w:rPr>
        <w:t>:</w:t>
      </w:r>
      <w:r w:rsidRPr="007021A5">
        <w:rPr>
          <w:lang w:val="en-US"/>
        </w:rPr>
        <w:t xml:space="preserve"> &lt;</w:t>
      </w:r>
      <w:hyperlink r:id="rId11" w:history="1">
        <w:r w:rsidR="00C04DF5" w:rsidRPr="007021A5">
          <w:rPr>
            <w:rStyle w:val="Hyperlink"/>
            <w:lang w:val="en-US"/>
          </w:rPr>
          <w:t>https://www.ancp.org.br/wp/wp-content/uploads/2019/03/sumario-ancp-ago-2018.pdf</w:t>
        </w:r>
      </w:hyperlink>
      <w:r w:rsidRPr="007021A5">
        <w:rPr>
          <w:lang w:val="en-US"/>
        </w:rPr>
        <w:t xml:space="preserve">&gt;. </w:t>
      </w:r>
      <w:r w:rsidRPr="00A87499">
        <w:rPr>
          <w:lang w:val="en-US"/>
        </w:rPr>
        <w:t>Ac</w:t>
      </w:r>
      <w:r w:rsidR="007E335B" w:rsidRPr="00A87499">
        <w:rPr>
          <w:lang w:val="en-US"/>
        </w:rPr>
        <w:t>c</w:t>
      </w:r>
      <w:r w:rsidRPr="00A87499">
        <w:rPr>
          <w:lang w:val="en-US"/>
        </w:rPr>
        <w:t>ess</w:t>
      </w:r>
      <w:r w:rsidR="009A2D56" w:rsidRPr="00A87499">
        <w:rPr>
          <w:lang w:val="en-US"/>
        </w:rPr>
        <w:t>ed</w:t>
      </w:r>
      <w:r w:rsidR="007E335B" w:rsidRPr="00A87499">
        <w:rPr>
          <w:lang w:val="en-US"/>
        </w:rPr>
        <w:t xml:space="preserve"> on</w:t>
      </w:r>
      <w:r w:rsidR="009A2D56" w:rsidRPr="00A87499">
        <w:rPr>
          <w:lang w:val="en-US"/>
        </w:rPr>
        <w:t>: Oct.</w:t>
      </w:r>
      <w:r w:rsidRPr="00A87499">
        <w:rPr>
          <w:lang w:val="en-US"/>
        </w:rPr>
        <w:t xml:space="preserve"> 20 2018.</w:t>
      </w:r>
    </w:p>
    <w:p w14:paraId="08B0CC50" w14:textId="76CB51B4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>BASARAB, J.A.; FITZSIMMONS, C.; WHISNANT, C.S.; WETTEM</w:t>
      </w:r>
      <w:r w:rsidR="00611EF6" w:rsidRPr="00E2508B">
        <w:rPr>
          <w:lang w:val="en-US"/>
        </w:rPr>
        <w:t>A</w:t>
      </w:r>
      <w:r w:rsidRPr="00E2508B">
        <w:rPr>
          <w:lang w:val="en-US"/>
        </w:rPr>
        <w:t xml:space="preserve">NN, R.P. </w:t>
      </w:r>
      <w:r w:rsidRPr="007021A5">
        <w:rPr>
          <w:lang w:val="en-US"/>
        </w:rPr>
        <w:t>Interactions with other traits: reproduction and fertility. In</w:t>
      </w:r>
      <w:r w:rsidR="00C56936" w:rsidRPr="007021A5">
        <w:rPr>
          <w:lang w:val="en-US"/>
        </w:rPr>
        <w:t>:</w:t>
      </w:r>
      <w:r w:rsidRPr="007021A5">
        <w:rPr>
          <w:lang w:val="en-US"/>
        </w:rPr>
        <w:t xml:space="preserve"> </w:t>
      </w:r>
      <w:r w:rsidR="00611EF6" w:rsidRPr="00E2508B">
        <w:rPr>
          <w:lang w:val="en-US"/>
        </w:rPr>
        <w:t xml:space="preserve">HILL, R.A. (Ed.). </w:t>
      </w:r>
      <w:r w:rsidRPr="00E2508B">
        <w:rPr>
          <w:b/>
          <w:lang w:val="en-US"/>
        </w:rPr>
        <w:t xml:space="preserve">Feed </w:t>
      </w:r>
      <w:r w:rsidR="00611EF6" w:rsidRPr="00E2508B">
        <w:rPr>
          <w:b/>
          <w:lang w:val="en-US"/>
        </w:rPr>
        <w:t>efficiency in the beef industry</w:t>
      </w:r>
      <w:r w:rsidR="00BF0FE9" w:rsidRPr="00E2508B">
        <w:rPr>
          <w:bCs/>
          <w:lang w:val="en-US"/>
        </w:rPr>
        <w:t>.</w:t>
      </w:r>
      <w:r w:rsidRPr="00E2508B">
        <w:rPr>
          <w:bCs/>
          <w:lang w:val="en-US"/>
        </w:rPr>
        <w:t xml:space="preserve"> </w:t>
      </w:r>
      <w:r w:rsidR="00611EF6" w:rsidRPr="00E2508B">
        <w:rPr>
          <w:lang w:val="en-US"/>
        </w:rPr>
        <w:t>Ames</w:t>
      </w:r>
      <w:r w:rsidRPr="00E2508B">
        <w:rPr>
          <w:lang w:val="en-US"/>
        </w:rPr>
        <w:t xml:space="preserve">: </w:t>
      </w:r>
      <w:r w:rsidR="00611EF6" w:rsidRPr="00E2508B">
        <w:rPr>
          <w:lang w:val="en-US"/>
        </w:rPr>
        <w:t>J. Wiley &amp; Sons</w:t>
      </w:r>
      <w:r w:rsidRPr="00E2508B">
        <w:rPr>
          <w:lang w:val="en-US"/>
        </w:rPr>
        <w:t>, 2012. p.123</w:t>
      </w:r>
      <w:r w:rsidR="00BF0FE9" w:rsidRPr="00E2508B">
        <w:rPr>
          <w:lang w:val="en-US"/>
        </w:rPr>
        <w:t>-</w:t>
      </w:r>
      <w:r w:rsidRPr="00E2508B">
        <w:rPr>
          <w:lang w:val="en-US"/>
        </w:rPr>
        <w:t>144.</w:t>
      </w:r>
      <w:r w:rsidR="008F7B6C" w:rsidRPr="00E2508B">
        <w:rPr>
          <w:lang w:val="en-US"/>
        </w:rPr>
        <w:t xml:space="preserve"> DOI:  https://doi.org/10.1002/9781118392331.ch9.</w:t>
      </w:r>
    </w:p>
    <w:p w14:paraId="019ABC6F" w14:textId="7C09A1F5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 xml:space="preserve">BLASCO, A. The Bayesian controversy in animal breeding. </w:t>
      </w:r>
      <w:r w:rsidRPr="00E2508B">
        <w:rPr>
          <w:b/>
          <w:bCs/>
          <w:lang w:val="en-US"/>
        </w:rPr>
        <w:t>Journal of Animal Science</w:t>
      </w:r>
      <w:r w:rsidRPr="00E2508B">
        <w:rPr>
          <w:lang w:val="en-US"/>
        </w:rPr>
        <w:t>, v.79, p.2023</w:t>
      </w:r>
      <w:r w:rsidR="00C56936" w:rsidRPr="00E2508B">
        <w:rPr>
          <w:lang w:val="en-US"/>
        </w:rPr>
        <w:t>-</w:t>
      </w:r>
      <w:r w:rsidRPr="00E2508B">
        <w:rPr>
          <w:lang w:val="en-US"/>
        </w:rPr>
        <w:t xml:space="preserve">2046, 2001. DOI: </w:t>
      </w:r>
      <w:r w:rsidR="00D84089" w:rsidRPr="00E2508B">
        <w:rPr>
          <w:bCs/>
          <w:shd w:val="clear" w:color="auto" w:fill="FFFFFF"/>
          <w:lang w:val="en-US"/>
        </w:rPr>
        <w:t>https://doi.org/</w:t>
      </w:r>
      <w:r w:rsidRPr="00E2508B">
        <w:rPr>
          <w:lang w:val="en-US"/>
        </w:rPr>
        <w:t>10.2527/2001.7982023x</w:t>
      </w:r>
      <w:r w:rsidR="00D84089" w:rsidRPr="00E2508B">
        <w:rPr>
          <w:lang w:val="en-US"/>
        </w:rPr>
        <w:t>.</w:t>
      </w:r>
    </w:p>
    <w:p w14:paraId="283B979D" w14:textId="3DEFA8C9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>BONAMY, M.; KLUSKA, S.; PERIPOLLI, E.; LEMOS, M.V.A.</w:t>
      </w:r>
      <w:r w:rsidR="000D4C8B" w:rsidRPr="00E2508B">
        <w:rPr>
          <w:lang w:val="en-US"/>
        </w:rPr>
        <w:t xml:space="preserve"> de</w:t>
      </w:r>
      <w:r w:rsidRPr="00E2508B">
        <w:rPr>
          <w:lang w:val="en-US"/>
        </w:rPr>
        <w:t>; AMORIM, S.T.; VACA, R.J.; LÔBO, R.B.</w:t>
      </w:r>
      <w:r w:rsidR="00B01584" w:rsidRPr="00E2508B">
        <w:rPr>
          <w:lang w:val="en-US"/>
        </w:rPr>
        <w:t>;</w:t>
      </w:r>
      <w:r w:rsidRPr="00E2508B">
        <w:rPr>
          <w:lang w:val="en-US"/>
        </w:rPr>
        <w:t xml:space="preserve"> CASTRO, L</w:t>
      </w:r>
      <w:r w:rsidR="000D4C8B" w:rsidRPr="00E2508B">
        <w:rPr>
          <w:lang w:val="en-US"/>
        </w:rPr>
        <w:t>.</w:t>
      </w:r>
      <w:r w:rsidRPr="00E2508B">
        <w:rPr>
          <w:lang w:val="en-US"/>
        </w:rPr>
        <w:t>M.</w:t>
      </w:r>
      <w:r w:rsidR="000D4C8B" w:rsidRPr="00E2508B">
        <w:rPr>
          <w:lang w:val="en-US"/>
        </w:rPr>
        <w:t xml:space="preserve"> de</w:t>
      </w:r>
      <w:r w:rsidRPr="00E2508B">
        <w:rPr>
          <w:lang w:val="en-US"/>
        </w:rPr>
        <w:t>; FARIA, C.U.</w:t>
      </w:r>
      <w:r w:rsidR="000D4C8B" w:rsidRPr="00E2508B">
        <w:rPr>
          <w:lang w:val="en-US"/>
        </w:rPr>
        <w:t xml:space="preserve"> de</w:t>
      </w:r>
      <w:r w:rsidRPr="00E2508B">
        <w:rPr>
          <w:lang w:val="en-US"/>
        </w:rPr>
        <w:t>; FERRARI, F.</w:t>
      </w:r>
      <w:r w:rsidR="000D4C8B" w:rsidRPr="00E2508B">
        <w:rPr>
          <w:lang w:val="en-US"/>
        </w:rPr>
        <w:t>B.</w:t>
      </w:r>
      <w:r w:rsidR="00B01584" w:rsidRPr="00E2508B">
        <w:rPr>
          <w:lang w:val="en-US"/>
        </w:rPr>
        <w:t>;</w:t>
      </w:r>
      <w:r w:rsidRPr="00E2508B">
        <w:rPr>
          <w:lang w:val="en-US"/>
        </w:rPr>
        <w:t xml:space="preserve"> BALDI, F. Genetic association between different criteria to define sexual precocious heifers with growth, carcass, reproductive and feed efficiency indicator traits in Nellore cattle using genomic information. </w:t>
      </w:r>
      <w:r w:rsidRPr="00E2508B">
        <w:rPr>
          <w:b/>
          <w:lang w:val="en-US"/>
        </w:rPr>
        <w:t xml:space="preserve">Journal </w:t>
      </w:r>
      <w:r w:rsidR="00B01584" w:rsidRPr="00E2508B">
        <w:rPr>
          <w:b/>
          <w:lang w:val="en-US"/>
        </w:rPr>
        <w:t xml:space="preserve">of </w:t>
      </w:r>
      <w:r w:rsidRPr="00E2508B">
        <w:rPr>
          <w:b/>
          <w:lang w:val="en-US"/>
        </w:rPr>
        <w:t>Animal Breeding and Genetics</w:t>
      </w:r>
      <w:r w:rsidRPr="00E2508B">
        <w:rPr>
          <w:lang w:val="en-US"/>
        </w:rPr>
        <w:t>, v.136</w:t>
      </w:r>
      <w:r w:rsidR="005C79D5" w:rsidRPr="00E2508B">
        <w:rPr>
          <w:lang w:val="en-US"/>
        </w:rPr>
        <w:t>,</w:t>
      </w:r>
      <w:r w:rsidRPr="00E2508B">
        <w:rPr>
          <w:lang w:val="en-US"/>
        </w:rPr>
        <w:t xml:space="preserve"> p.15</w:t>
      </w:r>
      <w:r w:rsidR="00C56936" w:rsidRPr="00E2508B">
        <w:rPr>
          <w:lang w:val="en-US"/>
        </w:rPr>
        <w:t>-</w:t>
      </w:r>
      <w:r w:rsidRPr="00E2508B">
        <w:rPr>
          <w:lang w:val="en-US"/>
        </w:rPr>
        <w:t>22</w:t>
      </w:r>
      <w:r w:rsidR="005C79D5" w:rsidRPr="00E2508B">
        <w:rPr>
          <w:lang w:val="en-US"/>
        </w:rPr>
        <w:t>,</w:t>
      </w:r>
      <w:r w:rsidRPr="00E2508B">
        <w:rPr>
          <w:lang w:val="en-US"/>
        </w:rPr>
        <w:t xml:space="preserve"> 2019. DOI: </w:t>
      </w:r>
      <w:r w:rsidR="00CD2612" w:rsidRPr="00E2508B">
        <w:rPr>
          <w:bCs/>
          <w:shd w:val="clear" w:color="auto" w:fill="FFFFFF"/>
          <w:lang w:val="en-US"/>
        </w:rPr>
        <w:t>https://doi.org/</w:t>
      </w:r>
      <w:r w:rsidRPr="00E2508B">
        <w:rPr>
          <w:lang w:val="en-US"/>
        </w:rPr>
        <w:t>10.1111/jbg.12366</w:t>
      </w:r>
      <w:r w:rsidR="00CD2612" w:rsidRPr="00E2508B">
        <w:rPr>
          <w:lang w:val="en-US"/>
        </w:rPr>
        <w:t>.</w:t>
      </w:r>
    </w:p>
    <w:p w14:paraId="113418BD" w14:textId="5D2A3F3A" w:rsidR="00A90258" w:rsidRPr="00E2508B" w:rsidRDefault="00A90258" w:rsidP="00A90258">
      <w:pPr>
        <w:autoSpaceDE w:val="0"/>
        <w:adjustRightInd w:val="0"/>
        <w:spacing w:line="480" w:lineRule="auto"/>
        <w:jc w:val="both"/>
      </w:pPr>
      <w:r w:rsidRPr="00E2508B">
        <w:rPr>
          <w:lang w:val="en-US"/>
        </w:rPr>
        <w:lastRenderedPageBreak/>
        <w:t>ELER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J.P.</w:t>
      </w:r>
      <w:r w:rsidR="00B01584" w:rsidRPr="00E2508B">
        <w:rPr>
          <w:lang w:val="en-US"/>
        </w:rPr>
        <w:t>;</w:t>
      </w:r>
      <w:r w:rsidRPr="00E2508B">
        <w:rPr>
          <w:lang w:val="en-US"/>
        </w:rPr>
        <w:t xml:space="preserve"> BIGNARDI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A.B.</w:t>
      </w:r>
      <w:r w:rsidR="00B01584" w:rsidRPr="00E2508B">
        <w:rPr>
          <w:lang w:val="en-US"/>
        </w:rPr>
        <w:t>;</w:t>
      </w:r>
      <w:r w:rsidRPr="00E2508B">
        <w:rPr>
          <w:lang w:val="en-US"/>
        </w:rPr>
        <w:t xml:space="preserve"> FERRAZ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J.B.S.</w:t>
      </w:r>
      <w:r w:rsidR="00B01584" w:rsidRPr="00E2508B">
        <w:rPr>
          <w:lang w:val="en-US"/>
        </w:rPr>
        <w:t>;</w:t>
      </w:r>
      <w:r w:rsidRPr="00E2508B">
        <w:rPr>
          <w:lang w:val="en-US"/>
        </w:rPr>
        <w:t xml:space="preserve"> SANTANA</w:t>
      </w:r>
      <w:r w:rsidR="000D4C8B" w:rsidRPr="00E2508B">
        <w:rPr>
          <w:lang w:val="en-US"/>
        </w:rPr>
        <w:t xml:space="preserve"> JR.</w:t>
      </w:r>
      <w:r w:rsidR="00B01584" w:rsidRPr="00E2508B">
        <w:rPr>
          <w:lang w:val="en-US"/>
        </w:rPr>
        <w:t>,</w:t>
      </w:r>
      <w:r w:rsidRPr="00C34C3B">
        <w:rPr>
          <w:lang w:val="en-US"/>
        </w:rPr>
        <w:t xml:space="preserve"> M.L. Genetic relationships among traits related to reproduction and growth of </w:t>
      </w:r>
      <w:r w:rsidR="00C3366E" w:rsidRPr="007021A5">
        <w:rPr>
          <w:lang w:val="en-US"/>
        </w:rPr>
        <w:t>Nelore</w:t>
      </w:r>
      <w:r w:rsidRPr="00E2508B">
        <w:rPr>
          <w:lang w:val="en-US"/>
        </w:rPr>
        <w:t xml:space="preserve"> females. </w:t>
      </w:r>
      <w:r w:rsidRPr="00E2508B">
        <w:rPr>
          <w:b/>
        </w:rPr>
        <w:t>Theriogenology</w:t>
      </w:r>
      <w:r w:rsidRPr="00E2508B">
        <w:t>, v.82, p.708</w:t>
      </w:r>
      <w:r w:rsidR="00C56936" w:rsidRPr="00E2508B">
        <w:t>-</w:t>
      </w:r>
      <w:r w:rsidRPr="00E2508B">
        <w:t xml:space="preserve">714, 2014. DOI: </w:t>
      </w:r>
      <w:r w:rsidR="00CD2612" w:rsidRPr="00E2508B">
        <w:rPr>
          <w:bCs/>
          <w:shd w:val="clear" w:color="auto" w:fill="FFFFFF"/>
        </w:rPr>
        <w:t>https://doi.org/</w:t>
      </w:r>
      <w:r w:rsidRPr="00E2508B">
        <w:t>10.1016/j.theriogenology.2014.06.001</w:t>
      </w:r>
      <w:r w:rsidR="00CD2612" w:rsidRPr="00E2508B">
        <w:t>.</w:t>
      </w:r>
    </w:p>
    <w:p w14:paraId="16A5BA34" w14:textId="3E2E50E9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t>EMERICK, L.L.; DIAS, J.C.; GONÇALVES, P.E.M.</w:t>
      </w:r>
      <w:r w:rsidR="00B01584" w:rsidRPr="00E2508B">
        <w:t>;</w:t>
      </w:r>
      <w:r w:rsidRPr="00E2508B">
        <w:t xml:space="preserve"> </w:t>
      </w:r>
      <w:r w:rsidR="00B01584" w:rsidRPr="00E2508B">
        <w:t>MARTINS, J.A.M.; LEITE, T.G.; ANDRADE, V.J.; VALE FILHO, V.R</w:t>
      </w:r>
      <w:r w:rsidRPr="00E2508B">
        <w:t>. Aspectos relevantes sobre a</w:t>
      </w:r>
      <w:r w:rsidR="00472C66" w:rsidRPr="00E2508B">
        <w:t xml:space="preserve"> </w:t>
      </w:r>
      <w:r w:rsidRPr="00E2508B">
        <w:t xml:space="preserve">puberdade em fêmeas. </w:t>
      </w:r>
      <w:r w:rsidRPr="00E2508B">
        <w:rPr>
          <w:b/>
          <w:lang w:val="en-US"/>
        </w:rPr>
        <w:t>Revista Brasileira de Reprodução Animal</w:t>
      </w:r>
      <w:r w:rsidRPr="00E2508B">
        <w:rPr>
          <w:lang w:val="en-US"/>
        </w:rPr>
        <w:t>, v.33, p.11</w:t>
      </w:r>
      <w:r w:rsidR="00C56936" w:rsidRPr="00E2508B">
        <w:rPr>
          <w:lang w:val="en-US"/>
        </w:rPr>
        <w:t>-</w:t>
      </w:r>
      <w:r w:rsidRPr="00E2508B">
        <w:rPr>
          <w:lang w:val="en-US"/>
        </w:rPr>
        <w:t>19, 2009.</w:t>
      </w:r>
    </w:p>
    <w:p w14:paraId="6A1466C1" w14:textId="009B5F8A" w:rsidR="00472C66" w:rsidRPr="00E2508B" w:rsidRDefault="00A90258" w:rsidP="009C7FC9">
      <w:pPr>
        <w:spacing w:line="480" w:lineRule="auto"/>
        <w:jc w:val="both"/>
        <w:rPr>
          <w:lang w:val="en-US"/>
        </w:rPr>
      </w:pPr>
      <w:r w:rsidRPr="00E2508B">
        <w:rPr>
          <w:lang w:val="en-US"/>
        </w:rPr>
        <w:t>FALCONER, D.S. The inheritance of liability to certain diseases</w:t>
      </w:r>
      <w:r w:rsidR="00364A6B" w:rsidRPr="00E2508B">
        <w:rPr>
          <w:lang w:val="en-US"/>
        </w:rPr>
        <w:t>,</w:t>
      </w:r>
      <w:r w:rsidRPr="00E2508B">
        <w:rPr>
          <w:lang w:val="en-US"/>
        </w:rPr>
        <w:t xml:space="preserve"> estimated from the incidence </w:t>
      </w:r>
      <w:r w:rsidR="00364A6B" w:rsidRPr="00E2508B">
        <w:rPr>
          <w:lang w:val="en-US"/>
        </w:rPr>
        <w:t xml:space="preserve">among </w:t>
      </w:r>
      <w:r w:rsidRPr="00E2508B">
        <w:rPr>
          <w:lang w:val="en-US"/>
        </w:rPr>
        <w:t xml:space="preserve">relatives. </w:t>
      </w:r>
      <w:r w:rsidRPr="00E2508B">
        <w:rPr>
          <w:b/>
          <w:lang w:val="en-US"/>
        </w:rPr>
        <w:t xml:space="preserve">Annals </w:t>
      </w:r>
      <w:r w:rsidR="00B01584" w:rsidRPr="00E2508B">
        <w:rPr>
          <w:b/>
          <w:lang w:val="en-US"/>
        </w:rPr>
        <w:t xml:space="preserve">of </w:t>
      </w:r>
      <w:r w:rsidRPr="00E2508B">
        <w:rPr>
          <w:b/>
          <w:lang w:val="en-US"/>
        </w:rPr>
        <w:t xml:space="preserve">Human </w:t>
      </w:r>
      <w:r w:rsidR="005C79D5" w:rsidRPr="00E2508B">
        <w:rPr>
          <w:b/>
          <w:lang w:val="en-US"/>
        </w:rPr>
        <w:t>Genetics</w:t>
      </w:r>
      <w:r w:rsidRPr="00E2508B">
        <w:rPr>
          <w:lang w:val="en-US"/>
        </w:rPr>
        <w:t>, v.29, p.51</w:t>
      </w:r>
      <w:r w:rsidR="00C56936" w:rsidRPr="00E2508B">
        <w:rPr>
          <w:lang w:val="en-US"/>
        </w:rPr>
        <w:t>-</w:t>
      </w:r>
      <w:r w:rsidRPr="00E2508B">
        <w:rPr>
          <w:lang w:val="en-US"/>
        </w:rPr>
        <w:t>76, 1965.</w:t>
      </w:r>
      <w:r w:rsidR="00472C66" w:rsidRPr="00E2508B">
        <w:rPr>
          <w:shd w:val="clear" w:color="auto" w:fill="FFFFFF"/>
          <w:lang w:val="en-US"/>
        </w:rPr>
        <w:t xml:space="preserve">  DOI: </w:t>
      </w:r>
      <w:r w:rsidR="007F691B" w:rsidRPr="00E2508B">
        <w:rPr>
          <w:lang w:val="en-US"/>
        </w:rPr>
        <w:t>https://doi.org/10.1111/j.1469-1809.1965.tb00500.x</w:t>
      </w:r>
      <w:r w:rsidR="007F691B" w:rsidRPr="00E2508B">
        <w:rPr>
          <w:bCs/>
          <w:lang w:val="en-US"/>
        </w:rPr>
        <w:t xml:space="preserve">. </w:t>
      </w:r>
    </w:p>
    <w:p w14:paraId="6902F618" w14:textId="4E75078C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>MALHADO, C.H.M.; MALHADO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A.C.M.; MARTINS FILHO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R.; CARNEIRO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P.L.S.</w:t>
      </w:r>
      <w:r w:rsidR="00B01584" w:rsidRPr="00E2508B">
        <w:rPr>
          <w:lang w:val="en-US"/>
        </w:rPr>
        <w:t>;</w:t>
      </w:r>
      <w:r w:rsidRPr="00E2508B">
        <w:rPr>
          <w:lang w:val="en-US"/>
        </w:rPr>
        <w:t xml:space="preserve"> PALA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A.; CARRILLO</w:t>
      </w:r>
      <w:r w:rsidR="00B01584" w:rsidRPr="00E2508B">
        <w:rPr>
          <w:lang w:val="en-US"/>
        </w:rPr>
        <w:t>,</w:t>
      </w:r>
      <w:r w:rsidRPr="00E2508B">
        <w:rPr>
          <w:lang w:val="en-US"/>
        </w:rPr>
        <w:t xml:space="preserve"> A.J. Age at first calving of Nellore cattle in the semi-arid region of northeastern Brazil using linear, threshold, censored and penalty models. </w:t>
      </w:r>
      <w:r w:rsidRPr="00E2508B">
        <w:rPr>
          <w:b/>
          <w:lang w:val="en-US"/>
        </w:rPr>
        <w:t>Livestock Science</w:t>
      </w:r>
      <w:r w:rsidRPr="00E2508B">
        <w:rPr>
          <w:lang w:val="en-US"/>
        </w:rPr>
        <w:t>, v.154, p.28</w:t>
      </w:r>
      <w:r w:rsidR="00C56936" w:rsidRPr="00E2508B">
        <w:rPr>
          <w:lang w:val="en-US"/>
        </w:rPr>
        <w:t>-</w:t>
      </w:r>
      <w:r w:rsidRPr="00E2508B">
        <w:rPr>
          <w:lang w:val="en-US"/>
        </w:rPr>
        <w:t>33</w:t>
      </w:r>
      <w:r w:rsidR="00AA61D8" w:rsidRPr="00E2508B">
        <w:rPr>
          <w:lang w:val="en-US"/>
        </w:rPr>
        <w:t>,</w:t>
      </w:r>
      <w:r w:rsidRPr="00E2508B">
        <w:rPr>
          <w:lang w:val="en-US"/>
        </w:rPr>
        <w:t xml:space="preserve"> 2013. </w:t>
      </w:r>
      <w:r w:rsidR="0050643B" w:rsidRPr="00E2508B">
        <w:rPr>
          <w:lang w:val="en-US"/>
        </w:rPr>
        <w:t xml:space="preserve">DOI: </w:t>
      </w:r>
      <w:r w:rsidR="0096610B" w:rsidRPr="00E2508B">
        <w:rPr>
          <w:lang w:val="en-US"/>
        </w:rPr>
        <w:t>https://doi.org/</w:t>
      </w:r>
      <w:r w:rsidRPr="00E2508B">
        <w:rPr>
          <w:lang w:val="en-US"/>
        </w:rPr>
        <w:t>10.1016/j.livsci.2013.02.021</w:t>
      </w:r>
      <w:r w:rsidR="0096610B" w:rsidRPr="00E2508B">
        <w:rPr>
          <w:lang w:val="en-US"/>
        </w:rPr>
        <w:t>.</w:t>
      </w:r>
    </w:p>
    <w:p w14:paraId="31A7D7C1" w14:textId="08F911A2" w:rsidR="00A90258" w:rsidRPr="007021A5" w:rsidRDefault="00A90258" w:rsidP="00A90258">
      <w:pPr>
        <w:autoSpaceDE w:val="0"/>
        <w:adjustRightInd w:val="0"/>
        <w:spacing w:line="480" w:lineRule="auto"/>
        <w:jc w:val="both"/>
      </w:pPr>
      <w:r w:rsidRPr="00E2508B">
        <w:t xml:space="preserve">MARCONDES, C.R.; PANETO, J.C. </w:t>
      </w:r>
      <w:r w:rsidR="00B01584" w:rsidRPr="00E2508B">
        <w:t xml:space="preserve">do </w:t>
      </w:r>
      <w:r w:rsidRPr="00E2508B">
        <w:t xml:space="preserve">C.; BEZERRA, L.A.F.; LOBO, R.B. Estudo de </w:t>
      </w:r>
      <w:r w:rsidR="00BF0FE9" w:rsidRPr="00E2508B">
        <w:t xml:space="preserve">definição alternativa da probabilidade de permanência no rebanho para a raça </w:t>
      </w:r>
      <w:r w:rsidR="0096610B" w:rsidRPr="00E2508B">
        <w:t>N</w:t>
      </w:r>
      <w:r w:rsidR="00BF0FE9" w:rsidRPr="00E2508B">
        <w:t>elore</w:t>
      </w:r>
      <w:r w:rsidRPr="00E2508B">
        <w:t xml:space="preserve">. </w:t>
      </w:r>
      <w:r w:rsidRPr="007021A5">
        <w:rPr>
          <w:b/>
        </w:rPr>
        <w:t>Revista Brasileira de Zootecnia</w:t>
      </w:r>
      <w:r w:rsidRPr="007021A5">
        <w:t>, v.34, p.1563</w:t>
      </w:r>
      <w:r w:rsidR="00C56936" w:rsidRPr="007021A5">
        <w:t>-</w:t>
      </w:r>
      <w:r w:rsidRPr="007021A5">
        <w:t xml:space="preserve">1567, 2005. DOI: </w:t>
      </w:r>
      <w:r w:rsidR="0050643B" w:rsidRPr="007021A5">
        <w:t>https://doi.org/</w:t>
      </w:r>
      <w:r w:rsidRPr="007021A5">
        <w:t>10.1590/S1516-35982005000500016</w:t>
      </w:r>
      <w:r w:rsidR="007A779B" w:rsidRPr="007021A5">
        <w:t>.</w:t>
      </w:r>
    </w:p>
    <w:p w14:paraId="0F0CC336" w14:textId="76BB07E1" w:rsidR="00A90258" w:rsidRPr="007021A5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 xml:space="preserve">MARTIN, L.C.; BRINKS, J.S.; BOURDON, R.M.; CUNDIFF, L.V. Genetic effects on beef heifer puberty and subsequent reproduction. </w:t>
      </w:r>
      <w:r w:rsidRPr="00E2508B">
        <w:rPr>
          <w:b/>
          <w:lang w:val="en-US"/>
        </w:rPr>
        <w:t>Journal of Animal Science</w:t>
      </w:r>
      <w:r w:rsidRPr="00E2508B">
        <w:rPr>
          <w:lang w:val="en-US"/>
        </w:rPr>
        <w:t>, v.70, p.4006</w:t>
      </w:r>
      <w:r w:rsidR="00C56936" w:rsidRPr="00E2508B">
        <w:rPr>
          <w:lang w:val="en-US"/>
        </w:rPr>
        <w:t>-</w:t>
      </w:r>
      <w:r w:rsidRPr="00E2508B">
        <w:rPr>
          <w:lang w:val="en-US"/>
        </w:rPr>
        <w:t>4017, 1992.</w:t>
      </w:r>
      <w:r w:rsidR="0050643B" w:rsidRPr="00E2508B">
        <w:rPr>
          <w:lang w:val="en-US"/>
        </w:rPr>
        <w:t xml:space="preserve"> </w:t>
      </w:r>
      <w:r w:rsidR="0050643B" w:rsidRPr="007021A5">
        <w:rPr>
          <w:lang w:val="en-US"/>
        </w:rPr>
        <w:t xml:space="preserve">DOI: </w:t>
      </w:r>
      <w:hyperlink r:id="rId12" w:history="1">
        <w:r w:rsidR="0050643B" w:rsidRPr="007021A5">
          <w:rPr>
            <w:rStyle w:val="Hyperlink"/>
            <w:color w:val="auto"/>
            <w:u w:val="none"/>
            <w:bdr w:val="none" w:sz="0" w:space="0" w:color="auto" w:frame="1"/>
            <w:shd w:val="clear" w:color="auto" w:fill="FFFFFF"/>
            <w:lang w:val="en-US"/>
          </w:rPr>
          <w:t>https://doi.org/10.2527/1992.70124006x</w:t>
        </w:r>
      </w:hyperlink>
      <w:r w:rsidR="0050643B" w:rsidRPr="007021A5">
        <w:rPr>
          <w:lang w:val="en-US"/>
        </w:rPr>
        <w:t>.</w:t>
      </w:r>
    </w:p>
    <w:p w14:paraId="77A995A7" w14:textId="58211F1E" w:rsidR="00A90258" w:rsidRPr="00E2508B" w:rsidRDefault="00002DB9" w:rsidP="00002DB9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t xml:space="preserve">MARTÍN NIETO, L.; ALENCAR, M.M. de; ROSA, A. do N. </w:t>
      </w:r>
      <w:r w:rsidR="00A90258" w:rsidRPr="00E2508B">
        <w:t xml:space="preserve">Critérios de </w:t>
      </w:r>
      <w:r w:rsidR="0050643B" w:rsidRPr="00E2508B">
        <w:t>s</w:t>
      </w:r>
      <w:r w:rsidR="00A90258" w:rsidRPr="00E2508B">
        <w:t>eleção.</w:t>
      </w:r>
      <w:r w:rsidR="00A90258" w:rsidRPr="00E2508B">
        <w:rPr>
          <w:b/>
        </w:rPr>
        <w:t xml:space="preserve"> </w:t>
      </w:r>
      <w:r w:rsidR="00A90258" w:rsidRPr="007021A5">
        <w:t>In</w:t>
      </w:r>
      <w:r w:rsidR="0050643B" w:rsidRPr="007021A5">
        <w:t>:</w:t>
      </w:r>
      <w:r w:rsidR="00A90258" w:rsidRPr="00E2508B">
        <w:rPr>
          <w:b/>
        </w:rPr>
        <w:t xml:space="preserve"> </w:t>
      </w:r>
      <w:r w:rsidRPr="00E2508B">
        <w:t xml:space="preserve">ROSA, A. do N.; MARTINS, E.N.; MENEZES, G.R. de O.; SILVA, L.O.C. da. </w:t>
      </w:r>
      <w:r w:rsidRPr="007021A5">
        <w:t>(</w:t>
      </w:r>
      <w:r w:rsidRPr="00E2508B">
        <w:t>Ed.</w:t>
      </w:r>
      <w:r w:rsidRPr="007021A5">
        <w:t>).</w:t>
      </w:r>
      <w:r w:rsidRPr="00E2508B">
        <w:rPr>
          <w:b/>
        </w:rPr>
        <w:t xml:space="preserve"> </w:t>
      </w:r>
      <w:r w:rsidR="00A90258" w:rsidRPr="00E2508B">
        <w:rPr>
          <w:b/>
        </w:rPr>
        <w:t>Melhoramento genético aplicado em gado de corte</w:t>
      </w:r>
      <w:r w:rsidR="00A90258" w:rsidRPr="007021A5">
        <w:t>: Programa Geneplus-Embrapa</w:t>
      </w:r>
      <w:r w:rsidR="002D4C17" w:rsidRPr="00E2508B">
        <w:t xml:space="preserve">. </w:t>
      </w:r>
      <w:r w:rsidR="00A90258" w:rsidRPr="00E2508B">
        <w:rPr>
          <w:lang w:val="en-US"/>
        </w:rPr>
        <w:t>Brasília: Embrapa, 2013. p.109</w:t>
      </w:r>
      <w:r w:rsidR="00C56936" w:rsidRPr="00E2508B">
        <w:rPr>
          <w:lang w:val="en-US"/>
        </w:rPr>
        <w:t>-</w:t>
      </w:r>
      <w:r w:rsidR="00A90258" w:rsidRPr="00E2508B">
        <w:rPr>
          <w:lang w:val="en-US"/>
        </w:rPr>
        <w:t>122.</w:t>
      </w:r>
    </w:p>
    <w:p w14:paraId="3FDF19DC" w14:textId="33B1B35E" w:rsidR="00A90258" w:rsidRPr="00E2508B" w:rsidRDefault="00A90258" w:rsidP="00A90258">
      <w:pPr>
        <w:autoSpaceDE w:val="0"/>
        <w:adjustRightInd w:val="0"/>
        <w:spacing w:line="480" w:lineRule="auto"/>
        <w:jc w:val="both"/>
      </w:pPr>
      <w:r w:rsidRPr="00E2508B">
        <w:rPr>
          <w:lang w:val="en-US"/>
        </w:rPr>
        <w:lastRenderedPageBreak/>
        <w:t>SANTANA JR.</w:t>
      </w:r>
      <w:r w:rsidR="001C32EB" w:rsidRPr="00E2508B">
        <w:rPr>
          <w:lang w:val="en-US"/>
        </w:rPr>
        <w:t>,</w:t>
      </w:r>
      <w:r w:rsidRPr="00E2508B">
        <w:rPr>
          <w:lang w:val="en-US"/>
        </w:rPr>
        <w:t xml:space="preserve"> M.L.; ELER, J.P.; FERRAZ, J.B.S.; MATTOS, E.C. Genetic relationship between growth and reproductive traits in Nellore cattle</w:t>
      </w:r>
      <w:r w:rsidR="003D6580" w:rsidRPr="00E2508B">
        <w:rPr>
          <w:lang w:val="en-US"/>
        </w:rPr>
        <w:t>.</w:t>
      </w:r>
      <w:r w:rsidRPr="00E2508B">
        <w:rPr>
          <w:lang w:val="en-US"/>
        </w:rPr>
        <w:t xml:space="preserve"> </w:t>
      </w:r>
      <w:r w:rsidRPr="00E2508B">
        <w:rPr>
          <w:b/>
        </w:rPr>
        <w:t>Animal</w:t>
      </w:r>
      <w:r w:rsidRPr="00E2508B">
        <w:t>, v.6, p.565</w:t>
      </w:r>
      <w:r w:rsidR="00BF0FE9" w:rsidRPr="00E2508B">
        <w:t>-</w:t>
      </w:r>
      <w:r w:rsidRPr="00E2508B">
        <w:t>570</w:t>
      </w:r>
      <w:r w:rsidR="00AA61D8" w:rsidRPr="00E2508B">
        <w:t>,</w:t>
      </w:r>
      <w:r w:rsidRPr="00E2508B">
        <w:t xml:space="preserve"> 2012. DOI: </w:t>
      </w:r>
      <w:r w:rsidR="0050643B" w:rsidRPr="00E2508B">
        <w:t>https://doi.org/0</w:t>
      </w:r>
      <w:r w:rsidRPr="00E2508B">
        <w:t>10.1017/S1751731111001856.</w:t>
      </w:r>
    </w:p>
    <w:p w14:paraId="6CEFDFDD" w14:textId="0878560C" w:rsidR="00A90258" w:rsidRPr="00B64570" w:rsidRDefault="00A90258" w:rsidP="00A90258">
      <w:pPr>
        <w:autoSpaceDE w:val="0"/>
        <w:adjustRightInd w:val="0"/>
        <w:spacing w:line="480" w:lineRule="auto"/>
        <w:jc w:val="both"/>
      </w:pPr>
      <w:r w:rsidRPr="00E2508B">
        <w:t>SANTOS, N.P.</w:t>
      </w:r>
      <w:r w:rsidR="00363A43" w:rsidRPr="00E2508B">
        <w:t xml:space="preserve"> da </w:t>
      </w:r>
      <w:r w:rsidRPr="00E2508B">
        <w:t xml:space="preserve">S.; SARMENTO, J.L.R.; CAMPELO, J.E.G.; </w:t>
      </w:r>
      <w:r w:rsidR="00363A43" w:rsidRPr="00E2508B">
        <w:t>REGO NETO, A. de A</w:t>
      </w:r>
      <w:r w:rsidRPr="00E2508B">
        <w:t>.; FIGUEIREDO FILHO, L.A.S.; COSTA, M.</w:t>
      </w:r>
      <w:r w:rsidR="00363A43" w:rsidRPr="00E2508B">
        <w:t xml:space="preserve"> da S.</w:t>
      </w:r>
      <w:r w:rsidRPr="00E2508B">
        <w:t xml:space="preserve">; BIAGIOTTI, D.; GUIMARÃES, F.F. Aplicação do modelo de limiar utilizando a </w:t>
      </w:r>
      <w:r w:rsidR="0050643B" w:rsidRPr="00E2508B">
        <w:t>i</w:t>
      </w:r>
      <w:r w:rsidRPr="00E2508B">
        <w:t xml:space="preserve">nferência </w:t>
      </w:r>
      <w:r w:rsidR="0050643B" w:rsidRPr="00E2508B">
        <w:t>b</w:t>
      </w:r>
      <w:r w:rsidRPr="00E2508B">
        <w:t xml:space="preserve">ayesiana no melhoramento animal. </w:t>
      </w:r>
      <w:r w:rsidRPr="00B64570">
        <w:rPr>
          <w:b/>
        </w:rPr>
        <w:t>Pubvet</w:t>
      </w:r>
      <w:r w:rsidRPr="00B64570">
        <w:t>,</w:t>
      </w:r>
      <w:r w:rsidRPr="00B64570">
        <w:rPr>
          <w:b/>
        </w:rPr>
        <w:t xml:space="preserve"> </w:t>
      </w:r>
      <w:r w:rsidRPr="00B64570">
        <w:t xml:space="preserve">v.26, </w:t>
      </w:r>
      <w:r w:rsidR="001C32EB" w:rsidRPr="00B64570">
        <w:t>a</w:t>
      </w:r>
      <w:r w:rsidRPr="00B64570">
        <w:t xml:space="preserve">rt.1427, 2012. DOI: </w:t>
      </w:r>
      <w:r w:rsidR="0050643B" w:rsidRPr="00B64570">
        <w:t>https://doi.org/</w:t>
      </w:r>
      <w:r w:rsidRPr="00B64570">
        <w:t>10.22256/pubvet.v6n27.1427</w:t>
      </w:r>
      <w:r w:rsidR="0050643B" w:rsidRPr="00B64570">
        <w:t>.</w:t>
      </w:r>
    </w:p>
    <w:p w14:paraId="54BDA530" w14:textId="5967D786" w:rsidR="00A90258" w:rsidRPr="00E2508B" w:rsidRDefault="00A90258" w:rsidP="00A90258">
      <w:pPr>
        <w:autoSpaceDE w:val="0"/>
        <w:adjustRightInd w:val="0"/>
        <w:spacing w:line="480" w:lineRule="auto"/>
        <w:jc w:val="both"/>
      </w:pPr>
      <w:r w:rsidRPr="00E2508B">
        <w:t xml:space="preserve">SHIOTSUKI, L.; SILVA, J.A.IIV.; ALBUQUERQUE, L.G. </w:t>
      </w:r>
      <w:r w:rsidR="00791F8C" w:rsidRPr="00E2508B">
        <w:t xml:space="preserve">de. </w:t>
      </w:r>
      <w:r w:rsidRPr="00E2508B">
        <w:t xml:space="preserve">Associação genética da prenhez aos 16 meses com o peso à desmama e o ganho de peso em animais da raça Nelore. </w:t>
      </w:r>
      <w:r w:rsidRPr="00E2508B">
        <w:rPr>
          <w:b/>
        </w:rPr>
        <w:t>Revista Brasileira de Zootecnia</w:t>
      </w:r>
      <w:r w:rsidRPr="00E2508B">
        <w:t>, v.38, p.1211</w:t>
      </w:r>
      <w:r w:rsidR="00945146" w:rsidRPr="00E2508B">
        <w:t>-</w:t>
      </w:r>
      <w:r w:rsidRPr="00E2508B">
        <w:t xml:space="preserve">1217, 2009. DOI: </w:t>
      </w:r>
      <w:r w:rsidR="0050643B" w:rsidRPr="007021A5">
        <w:t xml:space="preserve"> https://doi.org/</w:t>
      </w:r>
      <w:r w:rsidRPr="00E2508B">
        <w:t>10.1590/S1516-35982009000700008</w:t>
      </w:r>
      <w:r w:rsidR="0050643B" w:rsidRPr="00E2508B">
        <w:t>.</w:t>
      </w:r>
    </w:p>
    <w:p w14:paraId="0A770280" w14:textId="2089BFA0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 xml:space="preserve">SCHMIDT, P.I.; CAMPOS, G.S.; LÔBO, R.B.; SOUZA, F.R.P.; BRAUNER, C.C.; BOLIGON, A.A. Genetic analysis of age at first calving, accumulated productivity, stayability and mature weight of Nellore females. </w:t>
      </w:r>
      <w:r w:rsidRPr="00E2508B">
        <w:rPr>
          <w:b/>
          <w:lang w:val="en-US"/>
        </w:rPr>
        <w:t>Theriogenology</w:t>
      </w:r>
      <w:r w:rsidRPr="00E2508B">
        <w:rPr>
          <w:lang w:val="en-US"/>
        </w:rPr>
        <w:t>, v.108, p.81</w:t>
      </w:r>
      <w:r w:rsidR="00945146" w:rsidRPr="00E2508B">
        <w:rPr>
          <w:lang w:val="en-US"/>
        </w:rPr>
        <w:t>-</w:t>
      </w:r>
      <w:r w:rsidRPr="00E2508B">
        <w:rPr>
          <w:lang w:val="en-US"/>
        </w:rPr>
        <w:t xml:space="preserve">87, 2018. DOI: </w:t>
      </w:r>
      <w:r w:rsidR="0050643B" w:rsidRPr="00E2508B">
        <w:rPr>
          <w:lang w:val="en-US"/>
        </w:rPr>
        <w:t>https://doi.org/</w:t>
      </w:r>
      <w:r w:rsidRPr="00E2508B">
        <w:rPr>
          <w:lang w:val="en-US"/>
        </w:rPr>
        <w:t>10.1016/j.theriogenology.2017.11.035</w:t>
      </w:r>
      <w:r w:rsidR="0050643B" w:rsidRPr="00E2508B">
        <w:rPr>
          <w:lang w:val="en-US"/>
        </w:rPr>
        <w:t>.</w:t>
      </w:r>
    </w:p>
    <w:p w14:paraId="12A796BC" w14:textId="2182CEBC" w:rsidR="00A90258" w:rsidRPr="00E2508B" w:rsidRDefault="00A90258" w:rsidP="00A90258">
      <w:pPr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>VALENTE, T.S.; ALBITO, O.D.; SANT’ANNA, A.C.; CARVALHEIRO,</w:t>
      </w:r>
      <w:r w:rsidR="00B01584" w:rsidRPr="00E2508B">
        <w:rPr>
          <w:lang w:val="en-US"/>
        </w:rPr>
        <w:t xml:space="preserve"> </w:t>
      </w:r>
      <w:r w:rsidRPr="00E2508B">
        <w:rPr>
          <w:lang w:val="en-US"/>
        </w:rPr>
        <w:t xml:space="preserve">R.; BALDI, F.; ALBUQUERQUE, L.G.; PARANHOS DA COSTA, M.J.R. Genetic parameter estimates for temperament, heifer rebreeding, and stayability in Nellore cattle. </w:t>
      </w:r>
      <w:r w:rsidRPr="00E2508B">
        <w:rPr>
          <w:b/>
          <w:lang w:val="en-US"/>
        </w:rPr>
        <w:t>Livestock Science</w:t>
      </w:r>
      <w:r w:rsidR="00AA61D8" w:rsidRPr="00E2508B">
        <w:rPr>
          <w:lang w:val="en-US"/>
        </w:rPr>
        <w:t>,</w:t>
      </w:r>
      <w:r w:rsidRPr="00E2508B">
        <w:rPr>
          <w:lang w:val="en-US"/>
        </w:rPr>
        <w:t xml:space="preserve"> v.206, p.45</w:t>
      </w:r>
      <w:r w:rsidR="00945146" w:rsidRPr="00E2508B">
        <w:rPr>
          <w:lang w:val="en-US"/>
        </w:rPr>
        <w:t>-</w:t>
      </w:r>
      <w:r w:rsidRPr="00E2508B">
        <w:rPr>
          <w:lang w:val="en-US"/>
        </w:rPr>
        <w:t xml:space="preserve">50, 2017. DOI: </w:t>
      </w:r>
      <w:r w:rsidR="0050643B" w:rsidRPr="00E2508B">
        <w:rPr>
          <w:lang w:val="en-US"/>
        </w:rPr>
        <w:t>https://doi.org/</w:t>
      </w:r>
      <w:r w:rsidRPr="00E2508B">
        <w:rPr>
          <w:lang w:val="en-US"/>
        </w:rPr>
        <w:t>10.1016/j.livsci.2017.10.010</w:t>
      </w:r>
      <w:r w:rsidR="0050643B" w:rsidRPr="00E2508B">
        <w:rPr>
          <w:lang w:val="en-US"/>
        </w:rPr>
        <w:t>.</w:t>
      </w:r>
    </w:p>
    <w:p w14:paraId="424E608C" w14:textId="1F2C0FFD" w:rsidR="00A90258" w:rsidRPr="00E2508B" w:rsidRDefault="00A90258" w:rsidP="00A90258">
      <w:pPr>
        <w:tabs>
          <w:tab w:val="left" w:pos="975"/>
        </w:tabs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 xml:space="preserve">VAN KAAM, J.B.C.H.M. </w:t>
      </w:r>
      <w:r w:rsidRPr="007021A5">
        <w:rPr>
          <w:b/>
          <w:lang w:val="en-US"/>
        </w:rPr>
        <w:t>GIBANAL</w:t>
      </w:r>
      <w:r w:rsidRPr="00E2508B">
        <w:rPr>
          <w:lang w:val="en-US"/>
        </w:rPr>
        <w:t>: Anal</w:t>
      </w:r>
      <w:r w:rsidR="0050643B" w:rsidRPr="00E2508B">
        <w:rPr>
          <w:lang w:val="en-US"/>
        </w:rPr>
        <w:t>y</w:t>
      </w:r>
      <w:r w:rsidRPr="00E2508B">
        <w:rPr>
          <w:lang w:val="en-US"/>
        </w:rPr>
        <w:t>zing program for Markov Chain Monte Carlo sequences. Version 2.3</w:t>
      </w:r>
      <w:r w:rsidR="00243DCA" w:rsidRPr="00E2508B">
        <w:rPr>
          <w:lang w:val="en-US"/>
        </w:rPr>
        <w:t xml:space="preserve">. </w:t>
      </w:r>
      <w:r w:rsidR="00504571" w:rsidRPr="00E2508B">
        <w:rPr>
          <w:lang w:val="en-US"/>
        </w:rPr>
        <w:t>Wageningen: Wageningen Agricultural University</w:t>
      </w:r>
      <w:r w:rsidR="00243DCA" w:rsidRPr="00E2508B">
        <w:rPr>
          <w:lang w:val="en-US"/>
        </w:rPr>
        <w:t>,</w:t>
      </w:r>
      <w:r w:rsidRPr="00E2508B">
        <w:rPr>
          <w:lang w:val="en-US"/>
        </w:rPr>
        <w:t xml:space="preserve"> 1997.</w:t>
      </w:r>
    </w:p>
    <w:p w14:paraId="53DAA1D1" w14:textId="3659DF61" w:rsidR="00A90258" w:rsidRPr="00E2508B" w:rsidRDefault="00A90258" w:rsidP="00A90258">
      <w:pPr>
        <w:tabs>
          <w:tab w:val="left" w:pos="975"/>
        </w:tabs>
        <w:autoSpaceDE w:val="0"/>
        <w:adjustRightInd w:val="0"/>
        <w:spacing w:line="480" w:lineRule="auto"/>
        <w:jc w:val="both"/>
        <w:rPr>
          <w:lang w:val="en-US"/>
        </w:rPr>
      </w:pPr>
      <w:r w:rsidRPr="00E2508B">
        <w:rPr>
          <w:lang w:val="en-US"/>
        </w:rPr>
        <w:t xml:space="preserve">VAN MELIS, M.H.; ELER, J.P.; ROSA, G.J.M.; FERRAZ, J.B.S.; FIGUEIREDO, L.G.G.; MATTOS, E.C.; OLIVEIRA, H.N. Additive genetic relationships between scrotal circumference, heifer pregnancy, and stayability in Nellore cattle. </w:t>
      </w:r>
      <w:r w:rsidRPr="00E2508B">
        <w:rPr>
          <w:b/>
          <w:lang w:val="en-US"/>
        </w:rPr>
        <w:t>Journal of Animal Science</w:t>
      </w:r>
      <w:r w:rsidRPr="00E2508B">
        <w:rPr>
          <w:lang w:val="en-US"/>
        </w:rPr>
        <w:t>, v.88, p.3809</w:t>
      </w:r>
      <w:r w:rsidR="00945146" w:rsidRPr="00E2508B">
        <w:rPr>
          <w:lang w:val="en-US"/>
        </w:rPr>
        <w:t>-</w:t>
      </w:r>
      <w:r w:rsidRPr="00E2508B">
        <w:rPr>
          <w:lang w:val="en-US"/>
        </w:rPr>
        <w:t>3813</w:t>
      </w:r>
      <w:r w:rsidR="00AA61D8" w:rsidRPr="00E2508B">
        <w:rPr>
          <w:lang w:val="en-US"/>
        </w:rPr>
        <w:t>,</w:t>
      </w:r>
      <w:r w:rsidRPr="00E2508B">
        <w:rPr>
          <w:lang w:val="en-US"/>
        </w:rPr>
        <w:t xml:space="preserve"> 2010. DOI: </w:t>
      </w:r>
      <w:r w:rsidR="00A8758A" w:rsidRPr="00E2508B">
        <w:rPr>
          <w:lang w:val="en-US"/>
        </w:rPr>
        <w:t>https://doi.org/</w:t>
      </w:r>
      <w:r w:rsidRPr="00E2508B">
        <w:rPr>
          <w:lang w:val="en-US"/>
        </w:rPr>
        <w:t>10.2527/jas.2009-2127</w:t>
      </w:r>
      <w:r w:rsidR="00A8758A" w:rsidRPr="00E2508B">
        <w:rPr>
          <w:lang w:val="en-US"/>
        </w:rPr>
        <w:t>.</w:t>
      </w:r>
    </w:p>
    <w:p w14:paraId="7CE68016" w14:textId="6D690D9B" w:rsidR="003559AC" w:rsidRPr="009C7FC9" w:rsidRDefault="00A90258" w:rsidP="00A90258">
      <w:pPr>
        <w:pStyle w:val="Recuodecorpodetexto3"/>
        <w:ind w:firstLine="0"/>
        <w:rPr>
          <w:lang w:val="en-US"/>
        </w:rPr>
      </w:pPr>
      <w:r w:rsidRPr="00E2508B">
        <w:rPr>
          <w:lang w:val="en-US"/>
        </w:rPr>
        <w:lastRenderedPageBreak/>
        <w:t xml:space="preserve">VAN TASSELL, C.P.; VAN VLECK, L.D.; GREGORY, K.E. Bayesian analysis of twinning and ovulation rates using a multiple-trait threshold model and Gibbs sampling. </w:t>
      </w:r>
      <w:r w:rsidRPr="00E2508B">
        <w:rPr>
          <w:b/>
          <w:bCs/>
          <w:lang w:val="en-US"/>
        </w:rPr>
        <w:t>Journal of Animal Science</w:t>
      </w:r>
      <w:r w:rsidRPr="00E2508B">
        <w:rPr>
          <w:lang w:val="en-US"/>
        </w:rPr>
        <w:t>, v.76, p.2048</w:t>
      </w:r>
      <w:r w:rsidR="00945146" w:rsidRPr="00E2508B">
        <w:rPr>
          <w:lang w:val="en-US"/>
        </w:rPr>
        <w:t>-</w:t>
      </w:r>
      <w:r w:rsidRPr="00E2508B">
        <w:rPr>
          <w:lang w:val="en-US"/>
        </w:rPr>
        <w:t>2061, 1998.</w:t>
      </w:r>
      <w:r w:rsidR="003559AC" w:rsidRPr="009C7FC9">
        <w:rPr>
          <w:lang w:val="en-US"/>
        </w:rPr>
        <w:t xml:space="preserve"> </w:t>
      </w:r>
    </w:p>
    <w:p w14:paraId="1DEA32E0" w14:textId="77777777" w:rsidR="003559AC" w:rsidRPr="009C7FC9" w:rsidRDefault="003559AC" w:rsidP="00A90258">
      <w:pPr>
        <w:pStyle w:val="Recuodecorpodetexto3"/>
        <w:ind w:firstLine="0"/>
        <w:rPr>
          <w:lang w:val="en-US"/>
        </w:rPr>
        <w:sectPr w:rsidR="003559AC" w:rsidRPr="009C7FC9" w:rsidSect="00864D06">
          <w:pgSz w:w="11907" w:h="16840"/>
          <w:pgMar w:top="1418" w:right="1418" w:bottom="1418" w:left="1418" w:header="709" w:footer="709" w:gutter="0"/>
          <w:lnNumType w:countBy="1" w:distance="181" w:restart="continuous"/>
          <w:cols w:space="720"/>
        </w:sectPr>
      </w:pPr>
    </w:p>
    <w:p w14:paraId="18064632" w14:textId="77777777" w:rsidR="007434DF" w:rsidRPr="0011596F" w:rsidRDefault="007434DF" w:rsidP="007434DF">
      <w:pPr>
        <w:suppressAutoHyphens w:val="0"/>
        <w:spacing w:line="480" w:lineRule="auto"/>
        <w:rPr>
          <w:b/>
          <w:lang w:val="en-US"/>
        </w:rPr>
      </w:pPr>
    </w:p>
    <w:p w14:paraId="3A228C39" w14:textId="3B60780E" w:rsidR="00FE2D19" w:rsidRPr="0011596F" w:rsidRDefault="00AA0F4C" w:rsidP="007434DF">
      <w:pPr>
        <w:spacing w:line="480" w:lineRule="auto"/>
        <w:jc w:val="both"/>
        <w:rPr>
          <w:lang w:val="en-US"/>
        </w:rPr>
      </w:pPr>
      <w:r w:rsidRPr="0096610B">
        <w:rPr>
          <w:b/>
          <w:lang w:val="en-US"/>
        </w:rPr>
        <w:t xml:space="preserve">Table 1. </w:t>
      </w:r>
      <w:r w:rsidRPr="0011596F">
        <w:rPr>
          <w:lang w:val="en-US"/>
        </w:rPr>
        <w:t>Total number of records of Nel</w:t>
      </w:r>
      <w:r w:rsidR="00AE031D">
        <w:rPr>
          <w:lang w:val="en-US"/>
        </w:rPr>
        <w:t>l</w:t>
      </w:r>
      <w:r w:rsidRPr="0011596F">
        <w:rPr>
          <w:lang w:val="en-US"/>
        </w:rPr>
        <w:t xml:space="preserve">ore </w:t>
      </w:r>
      <w:r w:rsidR="00B55CCD" w:rsidRPr="0011596F">
        <w:rPr>
          <w:lang w:val="en-US"/>
        </w:rPr>
        <w:t>sire</w:t>
      </w:r>
      <w:r w:rsidRPr="0011596F">
        <w:rPr>
          <w:lang w:val="en-US"/>
        </w:rPr>
        <w:t>s and maternal grandparents</w:t>
      </w:r>
      <w:r w:rsidR="00AE031D">
        <w:rPr>
          <w:lang w:val="en-US"/>
        </w:rPr>
        <w:t>,</w:t>
      </w:r>
      <w:r w:rsidRPr="0011596F">
        <w:rPr>
          <w:lang w:val="en-US"/>
        </w:rPr>
        <w:t xml:space="preserve"> in the databases</w:t>
      </w:r>
      <w:r w:rsidR="00AA61D8" w:rsidRPr="0011596F">
        <w:rPr>
          <w:lang w:val="en-US"/>
        </w:rPr>
        <w:t xml:space="preserve"> used</w:t>
      </w:r>
      <w:r w:rsidRPr="0011596F">
        <w:rPr>
          <w:lang w:val="en-US"/>
        </w:rPr>
        <w:t xml:space="preserve"> </w:t>
      </w:r>
      <w:r w:rsidR="00C707EE" w:rsidRPr="0011596F">
        <w:rPr>
          <w:lang w:val="en-US"/>
        </w:rPr>
        <w:t>to analyze</w:t>
      </w:r>
      <w:r w:rsidRPr="0011596F">
        <w:rPr>
          <w:lang w:val="en-US"/>
        </w:rPr>
        <w:t xml:space="preserve"> </w:t>
      </w:r>
      <w:r w:rsidR="00A632A2">
        <w:rPr>
          <w:lang w:val="en-US"/>
        </w:rPr>
        <w:t xml:space="preserve">the </w:t>
      </w:r>
      <w:r w:rsidR="00C27751" w:rsidRPr="0011596F">
        <w:rPr>
          <w:lang w:val="en-US"/>
        </w:rPr>
        <w:t>stayability</w:t>
      </w:r>
      <w:r w:rsidRPr="0011596F">
        <w:rPr>
          <w:lang w:val="en-US"/>
        </w:rPr>
        <w:t xml:space="preserve"> (</w:t>
      </w:r>
      <w:r w:rsidR="00C27751" w:rsidRPr="0011596F">
        <w:rPr>
          <w:lang w:val="en-US"/>
        </w:rPr>
        <w:t>STA</w:t>
      </w:r>
      <w:r w:rsidRPr="0011596F">
        <w:rPr>
          <w:lang w:val="en-US"/>
        </w:rPr>
        <w:t xml:space="preserve">) and </w:t>
      </w:r>
      <w:r w:rsidR="00904678" w:rsidRPr="0011596F">
        <w:rPr>
          <w:lang w:val="en-US"/>
        </w:rPr>
        <w:t>first</w:t>
      </w:r>
      <w:r w:rsidR="00AE031D">
        <w:rPr>
          <w:lang w:val="en-US"/>
        </w:rPr>
        <w:t xml:space="preserve"> </w:t>
      </w:r>
      <w:r w:rsidR="00904678" w:rsidRPr="0011596F">
        <w:rPr>
          <w:lang w:val="en-US"/>
        </w:rPr>
        <w:t>calving probability</w:t>
      </w:r>
      <w:r w:rsidRPr="0011596F">
        <w:rPr>
          <w:lang w:val="en-US"/>
        </w:rPr>
        <w:t xml:space="preserve"> </w:t>
      </w:r>
      <w:r w:rsidR="008564E4" w:rsidRPr="0011596F">
        <w:rPr>
          <w:lang w:val="en-US"/>
        </w:rPr>
        <w:t>at</w:t>
      </w:r>
      <w:r w:rsidRPr="0011596F">
        <w:rPr>
          <w:lang w:val="en-US"/>
        </w:rPr>
        <w:t xml:space="preserve"> 36 months of age (</w:t>
      </w:r>
      <w:r w:rsidR="00AE031D">
        <w:rPr>
          <w:lang w:val="en-US"/>
        </w:rPr>
        <w:t>C</w:t>
      </w:r>
      <w:r w:rsidRPr="0011596F">
        <w:rPr>
          <w:lang w:val="en-US"/>
        </w:rPr>
        <w:t>P36)</w:t>
      </w:r>
      <w:r w:rsidR="00BB427F" w:rsidRPr="0011596F">
        <w:rPr>
          <w:lang w:val="en-US"/>
        </w:rPr>
        <w:t xml:space="preserve"> traits</w:t>
      </w:r>
      <w:r w:rsidRPr="0011596F">
        <w:rPr>
          <w:lang w:val="en-US"/>
        </w:rPr>
        <w:t>.</w:t>
      </w:r>
    </w:p>
    <w:tbl>
      <w:tblPr>
        <w:tblW w:w="421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8"/>
        <w:gridCol w:w="2176"/>
        <w:gridCol w:w="2612"/>
      </w:tblGrid>
      <w:tr w:rsidR="00FE2D19" w:rsidRPr="0011596F" w14:paraId="12CB0132" w14:textId="77777777" w:rsidTr="009C7FC9">
        <w:trPr>
          <w:trHeight w:val="255"/>
          <w:jc w:val="center"/>
        </w:trPr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A4783" w14:textId="70C8F3B1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 xml:space="preserve">Item / </w:t>
            </w:r>
            <w:r w:rsidR="00AE031D">
              <w:rPr>
                <w:lang w:val="en-US"/>
              </w:rPr>
              <w:t>v</w:t>
            </w:r>
            <w:r w:rsidRPr="0011596F">
              <w:rPr>
                <w:lang w:val="en-US"/>
              </w:rPr>
              <w:t>ariable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66081" w14:textId="77777777" w:rsidR="00FE2D19" w:rsidRPr="0011596F" w:rsidRDefault="00C27751">
            <w:pPr>
              <w:spacing w:line="360" w:lineRule="auto"/>
              <w:jc w:val="center"/>
              <w:rPr>
                <w:bCs/>
                <w:lang w:val="en-US"/>
              </w:rPr>
            </w:pPr>
            <w:r w:rsidRPr="0011596F">
              <w:rPr>
                <w:lang w:val="en-US"/>
              </w:rPr>
              <w:t>STA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0EA1" w14:textId="6839B6CC" w:rsidR="00FE2D19" w:rsidRPr="0011596F" w:rsidRDefault="00AE031D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</w:t>
            </w:r>
            <w:r w:rsidR="00AA0F4C" w:rsidRPr="0011596F">
              <w:rPr>
                <w:bCs/>
                <w:lang w:val="en-US"/>
              </w:rPr>
              <w:t>P36</w:t>
            </w:r>
          </w:p>
        </w:tc>
      </w:tr>
      <w:tr w:rsidR="00FE2D19" w:rsidRPr="0011596F" w14:paraId="05447EBE" w14:textId="77777777" w:rsidTr="009C7FC9">
        <w:trPr>
          <w:trHeight w:val="299"/>
          <w:jc w:val="center"/>
        </w:trPr>
        <w:tc>
          <w:tcPr>
            <w:tcW w:w="297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99251" w14:textId="0926A6B9" w:rsidR="00FE2D19" w:rsidRPr="0011596F" w:rsidRDefault="00AA0F4C" w:rsidP="009C7FC9">
            <w:pPr>
              <w:pStyle w:val="Ttulo1"/>
              <w:keepNext w:val="0"/>
              <w:rPr>
                <w:b w:val="0"/>
                <w:lang w:val="en-US"/>
              </w:rPr>
            </w:pPr>
            <w:r w:rsidRPr="0011596F">
              <w:rPr>
                <w:b w:val="0"/>
                <w:lang w:val="en-US"/>
              </w:rPr>
              <w:t>Number of records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ED4EA" w14:textId="1CA084A4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37</w:t>
            </w:r>
            <w:r w:rsidR="00AA61D8" w:rsidRPr="0011596F">
              <w:rPr>
                <w:lang w:val="en-US"/>
              </w:rPr>
              <w:t>,</w:t>
            </w:r>
            <w:r w:rsidRPr="0011596F">
              <w:rPr>
                <w:lang w:val="en-US"/>
              </w:rPr>
              <w:t>250</w:t>
            </w: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AE449" w14:textId="550D5940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21</w:t>
            </w:r>
            <w:r w:rsidR="00AA61D8" w:rsidRPr="0011596F">
              <w:rPr>
                <w:lang w:val="en-US"/>
              </w:rPr>
              <w:t>,</w:t>
            </w:r>
            <w:r w:rsidRPr="0011596F">
              <w:rPr>
                <w:lang w:val="en-US"/>
              </w:rPr>
              <w:t>489</w:t>
            </w:r>
          </w:p>
        </w:tc>
      </w:tr>
      <w:tr w:rsidR="00FE2D19" w:rsidRPr="0011596F" w14:paraId="356D9618" w14:textId="77777777" w:rsidTr="009C7FC9">
        <w:trPr>
          <w:jc w:val="center"/>
        </w:trPr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EF7AC" w14:textId="77777777" w:rsidR="00FE2D19" w:rsidRPr="0011596F" w:rsidRDefault="00B55CCD" w:rsidP="009C7FC9">
            <w:pPr>
              <w:spacing w:line="360" w:lineRule="auto"/>
              <w:rPr>
                <w:bCs/>
                <w:lang w:val="en-US"/>
              </w:rPr>
            </w:pPr>
            <w:r w:rsidRPr="0011596F">
              <w:rPr>
                <w:bCs/>
                <w:lang w:val="en-US"/>
              </w:rPr>
              <w:t>Sire</w:t>
            </w:r>
            <w:r w:rsidR="00AA0F4C" w:rsidRPr="0011596F">
              <w:rPr>
                <w:bCs/>
                <w:lang w:val="en-US"/>
              </w:rPr>
              <w:t>s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0413F" w14:textId="7C25C5A3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4</w:t>
            </w:r>
            <w:r w:rsidR="00AA61D8" w:rsidRPr="0011596F">
              <w:rPr>
                <w:lang w:val="en-US"/>
              </w:rPr>
              <w:t>,</w:t>
            </w:r>
            <w:r w:rsidRPr="0011596F">
              <w:rPr>
                <w:lang w:val="en-US"/>
              </w:rPr>
              <w:t>028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FDD4" w14:textId="501BF2CD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2</w:t>
            </w:r>
            <w:r w:rsidR="00AA61D8" w:rsidRPr="0011596F">
              <w:rPr>
                <w:lang w:val="en-US"/>
              </w:rPr>
              <w:t>,</w:t>
            </w:r>
            <w:r w:rsidRPr="0011596F">
              <w:rPr>
                <w:lang w:val="en-US"/>
              </w:rPr>
              <w:t>882</w:t>
            </w:r>
          </w:p>
        </w:tc>
      </w:tr>
      <w:tr w:rsidR="00FE2D19" w:rsidRPr="0011596F" w14:paraId="2FF57DCE" w14:textId="77777777" w:rsidTr="009C7FC9">
        <w:trPr>
          <w:trHeight w:val="197"/>
          <w:jc w:val="center"/>
        </w:trPr>
        <w:tc>
          <w:tcPr>
            <w:tcW w:w="297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D5BC" w14:textId="77777777" w:rsidR="00FE2D19" w:rsidRPr="0011596F" w:rsidRDefault="00AA0F4C" w:rsidP="009C7FC9">
            <w:pPr>
              <w:spacing w:line="360" w:lineRule="auto"/>
              <w:rPr>
                <w:bCs/>
                <w:lang w:val="en-US"/>
              </w:rPr>
            </w:pPr>
            <w:r w:rsidRPr="0011596F">
              <w:rPr>
                <w:bCs/>
                <w:lang w:val="en-US"/>
              </w:rPr>
              <w:t>Maternal grandparents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B5DEC" w14:textId="5B3E9496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1</w:t>
            </w:r>
            <w:r w:rsidR="00AA61D8" w:rsidRPr="0011596F">
              <w:rPr>
                <w:lang w:val="en-US"/>
              </w:rPr>
              <w:t>,</w:t>
            </w:r>
            <w:r w:rsidRPr="0011596F">
              <w:rPr>
                <w:lang w:val="en-US"/>
              </w:rPr>
              <w:t>017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EEB4C" w14:textId="77777777" w:rsidR="00FE2D19" w:rsidRPr="0011596F" w:rsidRDefault="00AA0F4C">
            <w:pPr>
              <w:spacing w:line="36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684</w:t>
            </w:r>
          </w:p>
        </w:tc>
      </w:tr>
    </w:tbl>
    <w:p w14:paraId="416F5090" w14:textId="7FF27AEC" w:rsidR="009A0CE9" w:rsidRPr="0011596F" w:rsidRDefault="009A0CE9">
      <w:pPr>
        <w:spacing w:line="480" w:lineRule="auto"/>
        <w:jc w:val="both"/>
        <w:rPr>
          <w:b/>
          <w:lang w:val="en-US"/>
        </w:rPr>
      </w:pPr>
    </w:p>
    <w:p w14:paraId="5F7DCAE2" w14:textId="77777777" w:rsidR="00AE031D" w:rsidRDefault="00AE031D">
      <w:pPr>
        <w:spacing w:line="480" w:lineRule="auto"/>
        <w:jc w:val="both"/>
        <w:rPr>
          <w:b/>
          <w:lang w:val="en-US"/>
        </w:rPr>
        <w:sectPr w:rsidR="00AE031D" w:rsidSect="00864D06">
          <w:pgSz w:w="11907" w:h="16840"/>
          <w:pgMar w:top="1418" w:right="1418" w:bottom="1418" w:left="1418" w:header="709" w:footer="709" w:gutter="0"/>
          <w:lnNumType w:countBy="1" w:distance="181" w:restart="continuous"/>
          <w:cols w:space="720"/>
        </w:sectPr>
      </w:pPr>
    </w:p>
    <w:p w14:paraId="1462B4F6" w14:textId="79AC3BC4" w:rsidR="009A0CE9" w:rsidRPr="0011596F" w:rsidRDefault="009A0CE9">
      <w:pPr>
        <w:spacing w:line="480" w:lineRule="auto"/>
        <w:jc w:val="both"/>
        <w:rPr>
          <w:b/>
          <w:lang w:val="en-US"/>
        </w:rPr>
      </w:pPr>
    </w:p>
    <w:p w14:paraId="3A0FFEEA" w14:textId="29751336" w:rsidR="00FE2D19" w:rsidRPr="0011596F" w:rsidRDefault="00AA0F4C">
      <w:pPr>
        <w:spacing w:line="480" w:lineRule="auto"/>
        <w:jc w:val="both"/>
        <w:rPr>
          <w:lang w:val="en-US"/>
        </w:rPr>
      </w:pPr>
      <w:r w:rsidRPr="0011596F">
        <w:rPr>
          <w:b/>
          <w:lang w:val="en-US"/>
        </w:rPr>
        <w:t xml:space="preserve">Table 2. </w:t>
      </w:r>
      <w:r w:rsidR="00A90258" w:rsidRPr="0011596F">
        <w:rPr>
          <w:lang w:val="en-US"/>
        </w:rPr>
        <w:t>Position me</w:t>
      </w:r>
      <w:r w:rsidR="00A7520B" w:rsidRPr="0011596F">
        <w:rPr>
          <w:lang w:val="en-US"/>
        </w:rPr>
        <w:t>a</w:t>
      </w:r>
      <w:r w:rsidR="00A90258" w:rsidRPr="0011596F">
        <w:rPr>
          <w:lang w:val="en-US"/>
        </w:rPr>
        <w:t>surements</w:t>
      </w:r>
      <w:r w:rsidRPr="0011596F">
        <w:rPr>
          <w:lang w:val="en-US"/>
        </w:rPr>
        <w:t xml:space="preserve"> (mean, mode</w:t>
      </w:r>
      <w:r w:rsidR="00BB427F" w:rsidRPr="0011596F">
        <w:rPr>
          <w:lang w:val="en-US"/>
        </w:rPr>
        <w:t>,</w:t>
      </w:r>
      <w:r w:rsidRPr="0011596F">
        <w:rPr>
          <w:lang w:val="en-US"/>
        </w:rPr>
        <w:t xml:space="preserve"> and median) and </w:t>
      </w:r>
      <w:r w:rsidR="00AA61D8" w:rsidRPr="0011596F">
        <w:rPr>
          <w:lang w:val="en-US"/>
        </w:rPr>
        <w:t xml:space="preserve">95% </w:t>
      </w:r>
      <w:r w:rsidRPr="0011596F">
        <w:rPr>
          <w:lang w:val="en-US"/>
        </w:rPr>
        <w:t xml:space="preserve">confidence interval </w:t>
      </w:r>
      <w:r w:rsidR="00AA61D8" w:rsidRPr="0011596F">
        <w:rPr>
          <w:lang w:val="en-US"/>
        </w:rPr>
        <w:t xml:space="preserve">(CI) </w:t>
      </w:r>
      <w:r w:rsidRPr="0011596F">
        <w:rPr>
          <w:lang w:val="en-US"/>
        </w:rPr>
        <w:t>for genetic parameters</w:t>
      </w:r>
      <w:r w:rsidR="00C707EE" w:rsidRPr="0011596F">
        <w:rPr>
          <w:lang w:val="en-US"/>
        </w:rPr>
        <w:t xml:space="preserve"> calculated</w:t>
      </w:r>
      <w:r w:rsidRPr="0011596F">
        <w:rPr>
          <w:lang w:val="en-US"/>
        </w:rPr>
        <w:t xml:space="preserve"> according to the </w:t>
      </w:r>
      <w:r w:rsidR="00C707EE" w:rsidRPr="0011596F">
        <w:rPr>
          <w:lang w:val="en-US"/>
        </w:rPr>
        <w:t>binomial</w:t>
      </w:r>
      <w:r w:rsidR="00485CF1">
        <w:rPr>
          <w:lang w:val="en-US"/>
        </w:rPr>
        <w:t>,</w:t>
      </w:r>
      <w:r w:rsidR="00C707EE" w:rsidRPr="0011596F">
        <w:rPr>
          <w:lang w:val="en-US"/>
        </w:rPr>
        <w:t xml:space="preserve"> or alternative </w:t>
      </w:r>
      <w:r w:rsidRPr="0011596F">
        <w:rPr>
          <w:lang w:val="en-US"/>
        </w:rPr>
        <w:t>coding model</w:t>
      </w:r>
      <w:r w:rsidR="00485CF1">
        <w:rPr>
          <w:lang w:val="en-US"/>
        </w:rPr>
        <w:t>,</w:t>
      </w:r>
      <w:r w:rsidRPr="0011596F">
        <w:rPr>
          <w:lang w:val="en-US"/>
        </w:rPr>
        <w:t xml:space="preserve"> for </w:t>
      </w:r>
      <w:r w:rsidR="00485CF1">
        <w:rPr>
          <w:lang w:val="en-US"/>
        </w:rPr>
        <w:t>stayability</w:t>
      </w:r>
      <w:r w:rsidRPr="0011596F">
        <w:rPr>
          <w:lang w:val="en-US"/>
        </w:rPr>
        <w:t xml:space="preserve"> in Nel</w:t>
      </w:r>
      <w:r w:rsidR="00485CF1">
        <w:rPr>
          <w:lang w:val="en-US"/>
        </w:rPr>
        <w:t>l</w:t>
      </w:r>
      <w:r w:rsidRPr="0011596F">
        <w:rPr>
          <w:lang w:val="en-US"/>
        </w:rPr>
        <w:t xml:space="preserve">ore </w:t>
      </w:r>
      <w:r w:rsidR="00C707EE" w:rsidRPr="0011596F">
        <w:rPr>
          <w:lang w:val="en-US"/>
        </w:rPr>
        <w:t>cattle</w:t>
      </w:r>
      <w:r w:rsidRPr="0011596F">
        <w:rPr>
          <w:lang w:val="en-US"/>
        </w:rPr>
        <w:t>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0"/>
        <w:gridCol w:w="2701"/>
        <w:gridCol w:w="1054"/>
        <w:gridCol w:w="1000"/>
        <w:gridCol w:w="1212"/>
        <w:gridCol w:w="1730"/>
      </w:tblGrid>
      <w:tr w:rsidR="009A0CE9" w:rsidRPr="0011596F" w14:paraId="133B73EC" w14:textId="77777777" w:rsidTr="009A0CE9">
        <w:trPr>
          <w:trHeight w:val="698"/>
          <w:jc w:val="center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71B2" w14:textId="77777777" w:rsidR="009A0CE9" w:rsidRPr="009C7FC9" w:rsidRDefault="009A0CE9" w:rsidP="0096610B">
            <w:pPr>
              <w:spacing w:line="480" w:lineRule="auto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Coding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D8BEF" w14:textId="0B6EC0C8" w:rsidR="009A0CE9" w:rsidRPr="009C7FC9" w:rsidRDefault="009A0CE9">
            <w:pPr>
              <w:spacing w:line="480" w:lineRule="auto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Genetic parameter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E3A98" w14:textId="77777777" w:rsidR="009A0CE9" w:rsidRPr="009C7FC9" w:rsidRDefault="009A0CE9" w:rsidP="0096610B">
            <w:pPr>
              <w:spacing w:line="480" w:lineRule="auto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Mean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AD346" w14:textId="77777777" w:rsidR="009A0CE9" w:rsidRPr="009C7FC9" w:rsidRDefault="009A0CE9" w:rsidP="0096610B">
            <w:pPr>
              <w:spacing w:line="480" w:lineRule="auto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Mode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2095" w14:textId="77777777" w:rsidR="009A0CE9" w:rsidRPr="009C7FC9" w:rsidRDefault="009A0CE9" w:rsidP="0096610B">
            <w:pPr>
              <w:spacing w:line="480" w:lineRule="auto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Median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F395" w14:textId="77777777" w:rsidR="009A0CE9" w:rsidRPr="009C7FC9" w:rsidRDefault="009A0CE9" w:rsidP="0096610B">
            <w:pPr>
              <w:spacing w:line="480" w:lineRule="auto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CI</w:t>
            </w:r>
          </w:p>
        </w:tc>
      </w:tr>
      <w:tr w:rsidR="009A0CE9" w:rsidRPr="0011596F" w14:paraId="66AEB031" w14:textId="77777777" w:rsidTr="009A0CE9">
        <w:trPr>
          <w:cantSplit/>
          <w:trHeight w:val="720"/>
          <w:jc w:val="center"/>
        </w:trPr>
        <w:tc>
          <w:tcPr>
            <w:tcW w:w="1553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ADAE193" w14:textId="77777777" w:rsidR="009A0CE9" w:rsidRPr="009C7FC9" w:rsidRDefault="009A0CE9" w:rsidP="0096610B">
            <w:pPr>
              <w:spacing w:line="480" w:lineRule="auto"/>
              <w:ind w:left="113" w:right="113"/>
              <w:jc w:val="center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Binomial</w:t>
            </w:r>
          </w:p>
        </w:tc>
        <w:tc>
          <w:tcPr>
            <w:tcW w:w="263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CB11F" w14:textId="77777777" w:rsidR="009A0CE9" w:rsidRPr="009C7FC9" w:rsidRDefault="009A0CE9" w:rsidP="009A0CE9">
            <w:pPr>
              <w:spacing w:line="360" w:lineRule="auto"/>
              <w:jc w:val="center"/>
              <w:rPr>
                <w:rFonts w:ascii="Symbol" w:hAnsi="Symbol"/>
                <w:lang w:val="en-US"/>
              </w:rPr>
            </w:pPr>
            <w:r w:rsidRPr="009C7FC9">
              <w:rPr>
                <w:rFonts w:ascii="Symbol" w:hAnsi="Symbol"/>
                <w:lang w:val="en-US"/>
              </w:rPr>
              <w:t></w:t>
            </w:r>
            <w:r w:rsidRPr="009C7FC9">
              <w:rPr>
                <w:rFonts w:ascii="Symbol" w:hAnsi="Symbol"/>
                <w:vertAlign w:val="superscript"/>
                <w:lang w:val="en-US"/>
              </w:rPr>
              <w:t></w:t>
            </w:r>
            <w:r w:rsidRPr="009C7FC9">
              <w:rPr>
                <w:rFonts w:ascii="Symbol" w:hAnsi="Symbol"/>
                <w:vertAlign w:val="subscript"/>
                <w:lang w:val="en-US"/>
              </w:rPr>
              <w:t>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3E1AF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0.022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5ADDF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0.020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1FCC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0.021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CC282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 xml:space="preserve">0.008–0.040 </w:t>
            </w:r>
          </w:p>
        </w:tc>
      </w:tr>
      <w:tr w:rsidR="009A0CE9" w:rsidRPr="0011596F" w14:paraId="2C731C7C" w14:textId="77777777" w:rsidTr="009A0CE9">
        <w:trPr>
          <w:cantSplit/>
          <w:trHeight w:val="720"/>
          <w:jc w:val="center"/>
        </w:trPr>
        <w:tc>
          <w:tcPr>
            <w:tcW w:w="1553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6AA4621" w14:textId="77777777" w:rsidR="009A0CE9" w:rsidRPr="009C7FC9" w:rsidRDefault="009A0CE9" w:rsidP="0096610B">
            <w:pPr>
              <w:spacing w:line="48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6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14344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h</w:t>
            </w:r>
            <w:r w:rsidRPr="009C7FC9">
              <w:rPr>
                <w:vertAlign w:val="superscript"/>
                <w:lang w:val="en-US"/>
              </w:rPr>
              <w:t>2</w:t>
            </w:r>
          </w:p>
        </w:tc>
        <w:tc>
          <w:tcPr>
            <w:tcW w:w="10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7B65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0.085</w:t>
            </w:r>
          </w:p>
        </w:tc>
        <w:tc>
          <w:tcPr>
            <w:tcW w:w="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0968D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0.084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C764A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0.085</w:t>
            </w:r>
          </w:p>
        </w:tc>
        <w:tc>
          <w:tcPr>
            <w:tcW w:w="16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2D145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0.033–0.151</w:t>
            </w:r>
          </w:p>
        </w:tc>
      </w:tr>
      <w:tr w:rsidR="009A0CE9" w:rsidRPr="0011596F" w14:paraId="0F7263E7" w14:textId="77777777" w:rsidTr="0096610B">
        <w:trPr>
          <w:cantSplit/>
          <w:trHeight w:val="720"/>
          <w:jc w:val="center"/>
        </w:trPr>
        <w:tc>
          <w:tcPr>
            <w:tcW w:w="1553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7188169" w14:textId="77777777" w:rsidR="009A0CE9" w:rsidRPr="009C7FC9" w:rsidRDefault="009A0CE9" w:rsidP="0096610B">
            <w:pPr>
              <w:spacing w:line="480" w:lineRule="auto"/>
              <w:ind w:left="113" w:right="113"/>
              <w:rPr>
                <w:bCs/>
                <w:lang w:val="en-US"/>
              </w:rPr>
            </w:pPr>
            <w:r w:rsidRPr="009C7FC9">
              <w:rPr>
                <w:bCs/>
                <w:lang w:val="en-US"/>
              </w:rPr>
              <w:t>Alternative</w:t>
            </w:r>
          </w:p>
        </w:tc>
        <w:tc>
          <w:tcPr>
            <w:tcW w:w="26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9741B" w14:textId="77777777" w:rsidR="009A0CE9" w:rsidRPr="009C7FC9" w:rsidRDefault="009A0CE9" w:rsidP="009A0CE9">
            <w:pPr>
              <w:spacing w:line="360" w:lineRule="auto"/>
              <w:jc w:val="center"/>
              <w:rPr>
                <w:rFonts w:ascii="Symbol" w:hAnsi="Symbol"/>
                <w:lang w:val="en-US"/>
              </w:rPr>
            </w:pPr>
            <w:r w:rsidRPr="009C7FC9">
              <w:rPr>
                <w:rFonts w:ascii="Symbol" w:hAnsi="Symbol"/>
                <w:lang w:val="en-US"/>
              </w:rPr>
              <w:t></w:t>
            </w:r>
            <w:r w:rsidRPr="009C7FC9">
              <w:rPr>
                <w:rFonts w:ascii="Symbol" w:hAnsi="Symbol"/>
                <w:vertAlign w:val="superscript"/>
                <w:lang w:val="en-US"/>
              </w:rPr>
              <w:t></w:t>
            </w:r>
            <w:r w:rsidRPr="009C7FC9">
              <w:rPr>
                <w:rFonts w:ascii="Symbol" w:hAnsi="Symbol"/>
                <w:vertAlign w:val="subscript"/>
                <w:lang w:val="en-US"/>
              </w:rPr>
              <w:t></w:t>
            </w:r>
          </w:p>
        </w:tc>
        <w:tc>
          <w:tcPr>
            <w:tcW w:w="10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81D47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0.031</w:t>
            </w:r>
          </w:p>
        </w:tc>
        <w:tc>
          <w:tcPr>
            <w:tcW w:w="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81518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0.031</w:t>
            </w:r>
          </w:p>
        </w:tc>
        <w:tc>
          <w:tcPr>
            <w:tcW w:w="11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0D90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0.031</w:t>
            </w:r>
          </w:p>
        </w:tc>
        <w:tc>
          <w:tcPr>
            <w:tcW w:w="16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30F7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0.020–0.045</w:t>
            </w:r>
          </w:p>
        </w:tc>
      </w:tr>
      <w:tr w:rsidR="009A0CE9" w:rsidRPr="0011596F" w14:paraId="761883DF" w14:textId="77777777" w:rsidTr="009A0CE9">
        <w:trPr>
          <w:cantSplit/>
          <w:trHeight w:val="720"/>
          <w:jc w:val="center"/>
        </w:trPr>
        <w:tc>
          <w:tcPr>
            <w:tcW w:w="1553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26F452C" w14:textId="77777777" w:rsidR="009A0CE9" w:rsidRPr="009C7FC9" w:rsidRDefault="009A0CE9" w:rsidP="0096610B">
            <w:pPr>
              <w:spacing w:line="480" w:lineRule="auto"/>
              <w:rPr>
                <w:b/>
                <w:bCs/>
                <w:lang w:val="en-US"/>
              </w:rPr>
            </w:pPr>
          </w:p>
        </w:tc>
        <w:tc>
          <w:tcPr>
            <w:tcW w:w="263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D81EC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h</w:t>
            </w:r>
            <w:r w:rsidRPr="009C7FC9">
              <w:rPr>
                <w:vertAlign w:val="superscript"/>
                <w:lang w:val="en-US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E2BE1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0.120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61502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0.119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9F08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0.118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1BD50" w14:textId="77777777" w:rsidR="009A0CE9" w:rsidRPr="009C7FC9" w:rsidRDefault="009A0CE9" w:rsidP="009A0CE9">
            <w:pPr>
              <w:spacing w:line="360" w:lineRule="auto"/>
              <w:jc w:val="center"/>
              <w:rPr>
                <w:lang w:val="en-US"/>
              </w:rPr>
            </w:pPr>
            <w:r w:rsidRPr="009C7FC9">
              <w:rPr>
                <w:lang w:val="en-US"/>
              </w:rPr>
              <w:t>0.077–0.169</w:t>
            </w:r>
          </w:p>
        </w:tc>
      </w:tr>
    </w:tbl>
    <w:p w14:paraId="4C87FC80" w14:textId="2006C23E" w:rsidR="00FE2D19" w:rsidRPr="0011596F" w:rsidRDefault="00BB427F" w:rsidP="009C7FC9">
      <w:pPr>
        <w:pStyle w:val="Recuodecorpodetexto2"/>
        <w:spacing w:before="120"/>
        <w:ind w:left="935" w:right="730" w:hanging="935"/>
        <w:rPr>
          <w:lang w:val="en-US"/>
        </w:rPr>
      </w:pPr>
      <w:r w:rsidRPr="0011596F">
        <w:rPr>
          <w:rFonts w:ascii="Symbol" w:hAnsi="Symbol"/>
          <w:lang w:val="en-US"/>
        </w:rPr>
        <w:t></w:t>
      </w:r>
      <w:r w:rsidRPr="0011596F">
        <w:rPr>
          <w:vertAlign w:val="superscript"/>
          <w:lang w:val="en-US"/>
        </w:rPr>
        <w:t>2</w:t>
      </w:r>
      <w:r w:rsidRPr="0011596F">
        <w:rPr>
          <w:vertAlign w:val="subscript"/>
          <w:lang w:val="en-US"/>
        </w:rPr>
        <w:t>S</w:t>
      </w:r>
      <w:r w:rsidRPr="0011596F">
        <w:rPr>
          <w:lang w:val="en-US"/>
        </w:rPr>
        <w:t xml:space="preserve">, </w:t>
      </w:r>
      <w:r w:rsidR="00B55CCD" w:rsidRPr="0011596F">
        <w:rPr>
          <w:lang w:val="en-US"/>
        </w:rPr>
        <w:t>sire</w:t>
      </w:r>
      <w:r w:rsidR="00AA0F4C" w:rsidRPr="0011596F">
        <w:rPr>
          <w:lang w:val="en-US"/>
        </w:rPr>
        <w:t xml:space="preserve"> variance; h</w:t>
      </w:r>
      <w:r w:rsidR="002D4C17" w:rsidRPr="0011596F">
        <w:rPr>
          <w:vertAlign w:val="superscript"/>
          <w:lang w:val="en-US"/>
        </w:rPr>
        <w:t>2</w:t>
      </w:r>
      <w:r w:rsidR="00AA0F4C" w:rsidRPr="0011596F">
        <w:rPr>
          <w:lang w:val="en-US"/>
        </w:rPr>
        <w:t>, heritability.</w:t>
      </w:r>
    </w:p>
    <w:p w14:paraId="4A1561A7" w14:textId="77777777" w:rsidR="00787B8C" w:rsidRPr="009C7FC9" w:rsidRDefault="00787B8C" w:rsidP="009C7FC9">
      <w:pPr>
        <w:autoSpaceDE w:val="0"/>
        <w:spacing w:before="120" w:line="480" w:lineRule="auto"/>
        <w:jc w:val="both"/>
        <w:rPr>
          <w:lang w:val="en-US"/>
        </w:rPr>
        <w:sectPr w:rsidR="00787B8C" w:rsidRPr="009C7FC9" w:rsidSect="00864D06">
          <w:pgSz w:w="11907" w:h="16840"/>
          <w:pgMar w:top="1418" w:right="1418" w:bottom="1418" w:left="1418" w:header="709" w:footer="709" w:gutter="0"/>
          <w:lnNumType w:countBy="1" w:distance="181" w:restart="continuous"/>
          <w:cols w:space="720"/>
        </w:sectPr>
      </w:pPr>
    </w:p>
    <w:p w14:paraId="45A0E58E" w14:textId="5AB46683" w:rsidR="00945146" w:rsidRPr="0011596F" w:rsidRDefault="00945146">
      <w:pPr>
        <w:autoSpaceDE w:val="0"/>
        <w:spacing w:line="480" w:lineRule="auto"/>
        <w:jc w:val="both"/>
        <w:rPr>
          <w:lang w:val="en-US"/>
        </w:rPr>
      </w:pPr>
    </w:p>
    <w:p w14:paraId="43C39B62" w14:textId="7AAEDDCF" w:rsidR="00FE2D19" w:rsidRPr="0011596F" w:rsidRDefault="00AA0F4C">
      <w:pPr>
        <w:spacing w:line="480" w:lineRule="auto"/>
        <w:jc w:val="both"/>
        <w:rPr>
          <w:lang w:val="en-US"/>
        </w:rPr>
      </w:pPr>
      <w:r w:rsidRPr="0011596F">
        <w:rPr>
          <w:b/>
          <w:lang w:val="en-US"/>
        </w:rPr>
        <w:t>Table 3</w:t>
      </w:r>
      <w:r w:rsidR="00C707EE" w:rsidRPr="0011596F">
        <w:rPr>
          <w:b/>
          <w:lang w:val="en-US"/>
        </w:rPr>
        <w:t xml:space="preserve">. </w:t>
      </w:r>
      <w:r w:rsidR="00A90258" w:rsidRPr="0011596F">
        <w:rPr>
          <w:lang w:val="en-US"/>
        </w:rPr>
        <w:t>Position measurements</w:t>
      </w:r>
      <w:r w:rsidRPr="0011596F">
        <w:rPr>
          <w:lang w:val="en-US"/>
        </w:rPr>
        <w:t xml:space="preserve"> (mean, mode</w:t>
      </w:r>
      <w:r w:rsidR="00BB427F" w:rsidRPr="0011596F">
        <w:rPr>
          <w:lang w:val="en-US"/>
        </w:rPr>
        <w:t>,</w:t>
      </w:r>
      <w:r w:rsidRPr="0011596F">
        <w:rPr>
          <w:lang w:val="en-US"/>
        </w:rPr>
        <w:t xml:space="preserve"> and median) and </w:t>
      </w:r>
      <w:r w:rsidR="00AA61D8" w:rsidRPr="0011596F">
        <w:rPr>
          <w:lang w:val="en-US"/>
        </w:rPr>
        <w:t xml:space="preserve">95% </w:t>
      </w:r>
      <w:r w:rsidRPr="0011596F">
        <w:rPr>
          <w:lang w:val="en-US"/>
        </w:rPr>
        <w:t xml:space="preserve">confidence interval </w:t>
      </w:r>
      <w:r w:rsidR="00AA61D8" w:rsidRPr="0011596F">
        <w:rPr>
          <w:lang w:val="en-US"/>
        </w:rPr>
        <w:t xml:space="preserve">(CI) </w:t>
      </w:r>
      <w:r w:rsidRPr="0011596F">
        <w:rPr>
          <w:lang w:val="en-US"/>
        </w:rPr>
        <w:t>for genetic parameters</w:t>
      </w:r>
      <w:r w:rsidR="00C707EE" w:rsidRPr="0011596F">
        <w:rPr>
          <w:lang w:val="en-US"/>
        </w:rPr>
        <w:t xml:space="preserve"> calculated</w:t>
      </w:r>
      <w:r w:rsidRPr="0011596F">
        <w:rPr>
          <w:lang w:val="en-US"/>
        </w:rPr>
        <w:t xml:space="preserve"> according to the </w:t>
      </w:r>
      <w:r w:rsidR="00C707EE" w:rsidRPr="0011596F">
        <w:rPr>
          <w:lang w:val="en-US"/>
        </w:rPr>
        <w:t>binomial</w:t>
      </w:r>
      <w:r w:rsidR="001A4465">
        <w:rPr>
          <w:lang w:val="en-US"/>
        </w:rPr>
        <w:t>,</w:t>
      </w:r>
      <w:r w:rsidR="00C707EE" w:rsidRPr="0011596F">
        <w:rPr>
          <w:lang w:val="en-US"/>
        </w:rPr>
        <w:t xml:space="preserve"> or alternative </w:t>
      </w:r>
      <w:r w:rsidRPr="0011596F">
        <w:rPr>
          <w:lang w:val="en-US"/>
        </w:rPr>
        <w:t>coding model</w:t>
      </w:r>
      <w:r w:rsidR="001A4465">
        <w:rPr>
          <w:lang w:val="en-US"/>
        </w:rPr>
        <w:t>,</w:t>
      </w:r>
      <w:r w:rsidRPr="0011596F">
        <w:rPr>
          <w:lang w:val="en-US"/>
        </w:rPr>
        <w:t xml:space="preserve"> for </w:t>
      </w:r>
      <w:r w:rsidR="00904678" w:rsidRPr="0011596F">
        <w:rPr>
          <w:lang w:val="en-US"/>
        </w:rPr>
        <w:t xml:space="preserve">first calving probability </w:t>
      </w:r>
      <w:r w:rsidRPr="0011596F">
        <w:rPr>
          <w:lang w:val="en-US"/>
        </w:rPr>
        <w:t xml:space="preserve">at 36 </w:t>
      </w:r>
      <w:r w:rsidR="00C707EE" w:rsidRPr="0011596F">
        <w:rPr>
          <w:lang w:val="en-US"/>
        </w:rPr>
        <w:t>months of age</w:t>
      </w:r>
      <w:r w:rsidRPr="0011596F">
        <w:rPr>
          <w:lang w:val="en-US"/>
        </w:rPr>
        <w:t xml:space="preserve"> (</w:t>
      </w:r>
      <w:r w:rsidR="001A4465">
        <w:rPr>
          <w:lang w:val="en-US"/>
        </w:rPr>
        <w:t>C</w:t>
      </w:r>
      <w:r w:rsidRPr="0011596F">
        <w:rPr>
          <w:lang w:val="en-US"/>
        </w:rPr>
        <w:t>P36) in Nel</w:t>
      </w:r>
      <w:r w:rsidR="001A4465">
        <w:rPr>
          <w:lang w:val="en-US"/>
        </w:rPr>
        <w:t>l</w:t>
      </w:r>
      <w:r w:rsidRPr="0011596F">
        <w:rPr>
          <w:lang w:val="en-US"/>
        </w:rPr>
        <w:t xml:space="preserve">ore </w:t>
      </w:r>
      <w:r w:rsidR="00C707EE" w:rsidRPr="0011596F">
        <w:rPr>
          <w:lang w:val="en-US"/>
        </w:rPr>
        <w:t>cattle</w:t>
      </w:r>
      <w:r w:rsidRPr="0011596F">
        <w:rPr>
          <w:lang w:val="en-US"/>
        </w:rPr>
        <w:t>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8"/>
        <w:gridCol w:w="2685"/>
        <w:gridCol w:w="1054"/>
        <w:gridCol w:w="1000"/>
        <w:gridCol w:w="1202"/>
        <w:gridCol w:w="1768"/>
      </w:tblGrid>
      <w:tr w:rsidR="00FE2D19" w:rsidRPr="0011596F" w14:paraId="38C41224" w14:textId="77777777" w:rsidTr="001F7538">
        <w:trPr>
          <w:trHeight w:val="225"/>
          <w:jc w:val="center"/>
        </w:trPr>
        <w:tc>
          <w:tcPr>
            <w:tcW w:w="1541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CE388" w14:textId="77777777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bCs/>
                <w:lang w:val="en-US"/>
              </w:rPr>
              <w:t>Coding</w:t>
            </w:r>
          </w:p>
        </w:tc>
        <w:tc>
          <w:tcPr>
            <w:tcW w:w="262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A595" w14:textId="2180409E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 xml:space="preserve">Genetic </w:t>
            </w:r>
            <w:r w:rsidR="00AA61D8" w:rsidRPr="0011596F">
              <w:rPr>
                <w:lang w:val="en-US"/>
              </w:rPr>
              <w:t>parameter</w:t>
            </w:r>
            <w:r w:rsidRPr="0011596F">
              <w:rPr>
                <w:lang w:val="en-US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226A" w14:textId="77777777" w:rsidR="00FE2D19" w:rsidRPr="0011596F" w:rsidRDefault="00BB427F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Mean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71BD1" w14:textId="77777777" w:rsidR="00FE2D19" w:rsidRPr="0011596F" w:rsidRDefault="00A90258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Mode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FC90" w14:textId="3E34CC62" w:rsidR="00FE2D19" w:rsidRPr="0011596F" w:rsidRDefault="00E86CF1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Median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FFFC6" w14:textId="5B2AF7DF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C</w:t>
            </w:r>
            <w:r w:rsidR="00B55CCD" w:rsidRPr="0011596F">
              <w:rPr>
                <w:lang w:val="en-US"/>
              </w:rPr>
              <w:t>I</w:t>
            </w:r>
          </w:p>
        </w:tc>
      </w:tr>
      <w:tr w:rsidR="00FE2D19" w:rsidRPr="0011596F" w14:paraId="6D9E51C9" w14:textId="77777777">
        <w:trPr>
          <w:cantSplit/>
          <w:trHeight w:val="717"/>
          <w:jc w:val="center"/>
        </w:trPr>
        <w:tc>
          <w:tcPr>
            <w:tcW w:w="1541" w:type="dxa"/>
            <w:vMerge w:val="restart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4F8C64B" w14:textId="77777777" w:rsidR="00FE2D19" w:rsidRPr="0011596F" w:rsidRDefault="00AA0F4C">
            <w:pPr>
              <w:spacing w:line="480" w:lineRule="auto"/>
              <w:ind w:left="113" w:right="113"/>
              <w:jc w:val="center"/>
              <w:rPr>
                <w:lang w:val="en-US"/>
              </w:rPr>
            </w:pPr>
            <w:r w:rsidRPr="0011596F">
              <w:rPr>
                <w:bCs/>
                <w:lang w:val="en-US"/>
              </w:rPr>
              <w:t>Binomial</w:t>
            </w:r>
          </w:p>
        </w:tc>
        <w:tc>
          <w:tcPr>
            <w:tcW w:w="2623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C1591" w14:textId="33D2A8B6" w:rsidR="00FE2D19" w:rsidRPr="0011596F" w:rsidRDefault="00AA61D8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rFonts w:ascii="Symbol" w:hAnsi="Symbol"/>
                <w:lang w:val="en-US"/>
              </w:rPr>
              <w:t></w:t>
            </w:r>
            <w:r w:rsidR="00AA0F4C" w:rsidRPr="0011596F">
              <w:rPr>
                <w:vertAlign w:val="superscript"/>
                <w:lang w:val="en-US"/>
              </w:rPr>
              <w:t>2</w:t>
            </w:r>
            <w:r w:rsidR="002D4C17" w:rsidRPr="0011596F">
              <w:rPr>
                <w:vertAlign w:val="subscript"/>
                <w:lang w:val="en-US"/>
              </w:rPr>
              <w:t>S</w:t>
            </w:r>
          </w:p>
        </w:tc>
        <w:tc>
          <w:tcPr>
            <w:tcW w:w="1029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5237" w14:textId="42BBD53E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045</w:t>
            </w:r>
          </w:p>
        </w:tc>
        <w:tc>
          <w:tcPr>
            <w:tcW w:w="977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2C919" w14:textId="18A81594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044</w:t>
            </w:r>
          </w:p>
        </w:tc>
        <w:tc>
          <w:tcPr>
            <w:tcW w:w="1174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971A3" w14:textId="20476F8B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044</w:t>
            </w:r>
          </w:p>
        </w:tc>
        <w:tc>
          <w:tcPr>
            <w:tcW w:w="1727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964D7" w14:textId="442F6228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034</w:t>
            </w:r>
            <w:r w:rsidR="00AA61D8" w:rsidRPr="0011596F">
              <w:rPr>
                <w:lang w:val="en-US"/>
              </w:rPr>
              <w:t>–</w:t>
            </w: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057</w:t>
            </w:r>
          </w:p>
        </w:tc>
      </w:tr>
      <w:tr w:rsidR="00FE2D19" w:rsidRPr="0011596F" w14:paraId="63F29E37" w14:textId="77777777">
        <w:trPr>
          <w:cantSplit/>
          <w:trHeight w:val="717"/>
          <w:jc w:val="center"/>
        </w:trPr>
        <w:tc>
          <w:tcPr>
            <w:tcW w:w="1541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DB4895F" w14:textId="77777777" w:rsidR="00FE2D19" w:rsidRPr="0011596F" w:rsidRDefault="00FE2D19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26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6FD5E" w14:textId="77777777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h</w:t>
            </w:r>
            <w:r w:rsidR="002D4C17" w:rsidRPr="0011596F">
              <w:rPr>
                <w:vertAlign w:val="superscript"/>
                <w:lang w:val="en-US"/>
              </w:rPr>
              <w:t>2</w:t>
            </w:r>
          </w:p>
        </w:tc>
        <w:tc>
          <w:tcPr>
            <w:tcW w:w="10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2E2BB" w14:textId="5793AB51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170</w:t>
            </w:r>
          </w:p>
        </w:tc>
        <w:tc>
          <w:tcPr>
            <w:tcW w:w="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0E2C5" w14:textId="76FD1A5E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168</w:t>
            </w:r>
          </w:p>
        </w:tc>
        <w:tc>
          <w:tcPr>
            <w:tcW w:w="11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7A4E" w14:textId="04B5C0B8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169</w:t>
            </w:r>
          </w:p>
        </w:tc>
        <w:tc>
          <w:tcPr>
            <w:tcW w:w="1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8DAE7" w14:textId="7AFBD922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133</w:t>
            </w:r>
            <w:r w:rsidR="00AA61D8" w:rsidRPr="0011596F">
              <w:rPr>
                <w:lang w:val="en-US"/>
              </w:rPr>
              <w:t>–</w:t>
            </w: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213</w:t>
            </w:r>
          </w:p>
        </w:tc>
      </w:tr>
      <w:tr w:rsidR="00FE2D19" w:rsidRPr="0011596F" w14:paraId="416DC988" w14:textId="77777777">
        <w:trPr>
          <w:cantSplit/>
          <w:trHeight w:val="717"/>
          <w:jc w:val="center"/>
        </w:trPr>
        <w:tc>
          <w:tcPr>
            <w:tcW w:w="1541" w:type="dxa"/>
            <w:vMerge w:val="restart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DAC9D10" w14:textId="77777777" w:rsidR="00FE2D19" w:rsidRPr="0011596F" w:rsidRDefault="00AA0F4C">
            <w:pPr>
              <w:spacing w:line="480" w:lineRule="auto"/>
              <w:ind w:left="113" w:right="113"/>
              <w:jc w:val="center"/>
              <w:rPr>
                <w:lang w:val="en-US"/>
              </w:rPr>
            </w:pPr>
            <w:r w:rsidRPr="0011596F">
              <w:rPr>
                <w:bCs/>
                <w:lang w:val="en-US"/>
              </w:rPr>
              <w:t>Alternative</w:t>
            </w:r>
          </w:p>
        </w:tc>
        <w:tc>
          <w:tcPr>
            <w:tcW w:w="26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25D09" w14:textId="50E6F99F" w:rsidR="00FE2D19" w:rsidRPr="0011596F" w:rsidRDefault="00AA61D8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rFonts w:ascii="Symbol" w:hAnsi="Symbol"/>
                <w:lang w:val="en-US"/>
              </w:rPr>
              <w:t></w:t>
            </w:r>
            <w:r w:rsidR="00AA0F4C" w:rsidRPr="0011596F">
              <w:rPr>
                <w:vertAlign w:val="superscript"/>
                <w:lang w:val="en-US"/>
              </w:rPr>
              <w:t>2</w:t>
            </w:r>
            <w:r w:rsidR="002D4C17" w:rsidRPr="0011596F">
              <w:rPr>
                <w:vertAlign w:val="subscript"/>
                <w:lang w:val="en-US"/>
              </w:rPr>
              <w:t>S</w:t>
            </w:r>
          </w:p>
        </w:tc>
        <w:tc>
          <w:tcPr>
            <w:tcW w:w="10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DD3C" w14:textId="2DB09C94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032</w:t>
            </w:r>
          </w:p>
        </w:tc>
        <w:tc>
          <w:tcPr>
            <w:tcW w:w="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4521" w14:textId="3A596EE1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032</w:t>
            </w:r>
          </w:p>
        </w:tc>
        <w:tc>
          <w:tcPr>
            <w:tcW w:w="11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BBFE8" w14:textId="4BCC274F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032</w:t>
            </w:r>
          </w:p>
        </w:tc>
        <w:tc>
          <w:tcPr>
            <w:tcW w:w="1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DF49B" w14:textId="1DCD3C64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026–0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039</w:t>
            </w:r>
          </w:p>
        </w:tc>
      </w:tr>
      <w:tr w:rsidR="00FE2D19" w:rsidRPr="0011596F" w14:paraId="42F8B8C2" w14:textId="77777777" w:rsidTr="009A0CE9">
        <w:trPr>
          <w:cantSplit/>
          <w:trHeight w:val="717"/>
          <w:jc w:val="center"/>
        </w:trPr>
        <w:tc>
          <w:tcPr>
            <w:tcW w:w="154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BD93D79" w14:textId="77777777" w:rsidR="00FE2D19" w:rsidRPr="0011596F" w:rsidRDefault="00FE2D19">
            <w:pPr>
              <w:spacing w:line="48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262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82758" w14:textId="77777777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h</w:t>
            </w:r>
            <w:r w:rsidR="002D4C17" w:rsidRPr="0011596F">
              <w:rPr>
                <w:vertAlign w:val="superscript"/>
                <w:lang w:val="en-US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A3362" w14:textId="491E7674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122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1D54" w14:textId="37F45F9F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122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FA7A" w14:textId="786BD4E8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122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507CB" w14:textId="1400F30B" w:rsidR="00FE2D19" w:rsidRPr="0011596F" w:rsidRDefault="00AA0F4C">
            <w:pPr>
              <w:spacing w:line="480" w:lineRule="auto"/>
              <w:jc w:val="center"/>
              <w:rPr>
                <w:lang w:val="en-US"/>
              </w:rPr>
            </w:pPr>
            <w:r w:rsidRPr="0011596F">
              <w:rPr>
                <w:lang w:val="en-US"/>
              </w:rPr>
              <w:t>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099–0</w:t>
            </w:r>
            <w:r w:rsidR="00AA61D8" w:rsidRPr="0011596F">
              <w:rPr>
                <w:lang w:val="en-US"/>
              </w:rPr>
              <w:t>.</w:t>
            </w:r>
            <w:r w:rsidRPr="0011596F">
              <w:rPr>
                <w:lang w:val="en-US"/>
              </w:rPr>
              <w:t>147</w:t>
            </w:r>
          </w:p>
        </w:tc>
      </w:tr>
    </w:tbl>
    <w:p w14:paraId="2FA1876B" w14:textId="6B476EF1" w:rsidR="000E476D" w:rsidRPr="0011596F" w:rsidRDefault="00BB427F" w:rsidP="009C7FC9">
      <w:pPr>
        <w:pStyle w:val="Recuodecorpodetexto2"/>
        <w:spacing w:before="120"/>
        <w:ind w:left="935" w:right="730" w:hanging="935"/>
        <w:rPr>
          <w:lang w:val="en-US"/>
        </w:rPr>
      </w:pPr>
      <w:r w:rsidRPr="0011596F">
        <w:rPr>
          <w:rFonts w:ascii="Symbol" w:hAnsi="Symbol"/>
          <w:lang w:val="en-US"/>
        </w:rPr>
        <w:t></w:t>
      </w:r>
      <w:r w:rsidRPr="0011596F">
        <w:rPr>
          <w:vertAlign w:val="superscript"/>
          <w:lang w:val="en-US"/>
        </w:rPr>
        <w:t>2</w:t>
      </w:r>
      <w:r w:rsidRPr="0011596F">
        <w:rPr>
          <w:vertAlign w:val="subscript"/>
          <w:lang w:val="en-US"/>
        </w:rPr>
        <w:t>S</w:t>
      </w:r>
      <w:r w:rsidR="00AA0F4C" w:rsidRPr="0011596F">
        <w:rPr>
          <w:lang w:val="en-US"/>
        </w:rPr>
        <w:t xml:space="preserve">, </w:t>
      </w:r>
      <w:r w:rsidR="00B55CCD" w:rsidRPr="0011596F">
        <w:rPr>
          <w:lang w:val="en-US"/>
        </w:rPr>
        <w:t>sire</w:t>
      </w:r>
      <w:r w:rsidR="00AA0F4C" w:rsidRPr="0011596F">
        <w:rPr>
          <w:lang w:val="en-US"/>
        </w:rPr>
        <w:t xml:space="preserve"> variance; </w:t>
      </w:r>
      <w:r w:rsidR="00C707EE" w:rsidRPr="0011596F">
        <w:rPr>
          <w:lang w:val="en-US"/>
        </w:rPr>
        <w:t>h</w:t>
      </w:r>
      <w:r w:rsidRPr="0011596F">
        <w:rPr>
          <w:vertAlign w:val="superscript"/>
          <w:lang w:val="en-US"/>
        </w:rPr>
        <w:t>2</w:t>
      </w:r>
      <w:r w:rsidR="00AA0F4C" w:rsidRPr="0011596F">
        <w:rPr>
          <w:lang w:val="en-US"/>
        </w:rPr>
        <w:t>, heritability</w:t>
      </w:r>
      <w:r w:rsidR="00C707EE" w:rsidRPr="0011596F">
        <w:rPr>
          <w:lang w:val="en-US"/>
        </w:rPr>
        <w:t>.</w:t>
      </w:r>
    </w:p>
    <w:sectPr w:rsidR="000E476D" w:rsidRPr="0011596F" w:rsidSect="00864D06">
      <w:pgSz w:w="11907" w:h="16840"/>
      <w:pgMar w:top="1418" w:right="1418" w:bottom="1418" w:left="1418" w:header="709" w:footer="709" w:gutter="0"/>
      <w:lnNumType w:countBy="1" w:distance="181" w:restart="continuous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Autor" w:initials="A">
    <w:p w14:paraId="49953058" w14:textId="3021CFE8" w:rsidR="00B64570" w:rsidRDefault="00B64570">
      <w:pPr>
        <w:pStyle w:val="Textodecomentrio"/>
      </w:pPr>
      <w:bookmarkStart w:id="3" w:name="_GoBack"/>
      <w:bookmarkEnd w:id="3"/>
      <w:r>
        <w:rPr>
          <w:rStyle w:val="Refdecomentrio"/>
        </w:rPr>
        <w:annotationRef/>
      </w:r>
      <w:r>
        <w:t>COEDITOR – AUTOR</w:t>
      </w:r>
    </w:p>
    <w:p w14:paraId="54FF1B73" w14:textId="32560DA3" w:rsidR="00B64570" w:rsidRDefault="00B64570">
      <w:pPr>
        <w:pStyle w:val="Textodecomentrio"/>
      </w:pPr>
      <w:r>
        <w:t>NUTRITION...NÃO SERIA MELHOR DIZER GRAZING?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FF1B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FF1B73" w16cid:durableId="22767D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083D6" w14:textId="77777777" w:rsidR="00BE79E3" w:rsidRDefault="00BE79E3">
      <w:r>
        <w:separator/>
      </w:r>
    </w:p>
  </w:endnote>
  <w:endnote w:type="continuationSeparator" w:id="0">
    <w:p w14:paraId="208DE985" w14:textId="77777777" w:rsidR="00BE79E3" w:rsidRDefault="00BE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F8C44" w14:textId="18FB247B" w:rsidR="00B64570" w:rsidRDefault="00B64570" w:rsidP="00F30601">
    <w:pPr>
      <w:pStyle w:val="Rodap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6948AE"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6948AE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C4025" w14:textId="77777777" w:rsidR="00BE79E3" w:rsidRDefault="00BE79E3">
      <w:r>
        <w:rPr>
          <w:color w:val="000000"/>
        </w:rPr>
        <w:separator/>
      </w:r>
    </w:p>
  </w:footnote>
  <w:footnote w:type="continuationSeparator" w:id="0">
    <w:p w14:paraId="478C2F9A" w14:textId="77777777" w:rsidR="00BE79E3" w:rsidRDefault="00BE7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51F83" w14:textId="1CB3EABC" w:rsidR="00B64570" w:rsidRDefault="00B64570" w:rsidP="009C7FC9">
    <w:pPr>
      <w:pStyle w:val="Cabealho"/>
      <w:jc w:val="right"/>
    </w:pPr>
    <w:r>
      <w:rPr>
        <w:noProof/>
      </w:rPr>
      <w:t>PAB-1181-20200417-RT SEM RR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zMDWyMDE1NrYEMpV0lIJTi4sz8/NACkxqAUa3L00sAAAA"/>
    <w:docVar w:name="FLIR_DOCUMENT_ID" w:val="fb637edc-2c4f-4459-ad9f-cb8f3a69882e"/>
  </w:docVars>
  <w:rsids>
    <w:rsidRoot w:val="00FE2D19"/>
    <w:rsid w:val="00002DB9"/>
    <w:rsid w:val="000250A9"/>
    <w:rsid w:val="00025A06"/>
    <w:rsid w:val="00035AD1"/>
    <w:rsid w:val="000373A9"/>
    <w:rsid w:val="0004183A"/>
    <w:rsid w:val="000564D6"/>
    <w:rsid w:val="000737B6"/>
    <w:rsid w:val="000819A7"/>
    <w:rsid w:val="00082196"/>
    <w:rsid w:val="00086047"/>
    <w:rsid w:val="00091431"/>
    <w:rsid w:val="000A45CA"/>
    <w:rsid w:val="000B451D"/>
    <w:rsid w:val="000D4C8B"/>
    <w:rsid w:val="000E18D8"/>
    <w:rsid w:val="000E476D"/>
    <w:rsid w:val="001054F6"/>
    <w:rsid w:val="0011596F"/>
    <w:rsid w:val="001277C2"/>
    <w:rsid w:val="00135799"/>
    <w:rsid w:val="001435F0"/>
    <w:rsid w:val="00143FD2"/>
    <w:rsid w:val="00156A22"/>
    <w:rsid w:val="00165ED1"/>
    <w:rsid w:val="001769BB"/>
    <w:rsid w:val="0017795F"/>
    <w:rsid w:val="001809AC"/>
    <w:rsid w:val="00186C25"/>
    <w:rsid w:val="00190ACC"/>
    <w:rsid w:val="00191F49"/>
    <w:rsid w:val="00194E8B"/>
    <w:rsid w:val="00195C36"/>
    <w:rsid w:val="001A4465"/>
    <w:rsid w:val="001A7630"/>
    <w:rsid w:val="001B6F67"/>
    <w:rsid w:val="001C32EB"/>
    <w:rsid w:val="001E3F99"/>
    <w:rsid w:val="001F7538"/>
    <w:rsid w:val="00204B8B"/>
    <w:rsid w:val="00211D2E"/>
    <w:rsid w:val="00215D9F"/>
    <w:rsid w:val="0022353D"/>
    <w:rsid w:val="002429ED"/>
    <w:rsid w:val="00243DCA"/>
    <w:rsid w:val="0026209A"/>
    <w:rsid w:val="002639A9"/>
    <w:rsid w:val="0027376B"/>
    <w:rsid w:val="002761D7"/>
    <w:rsid w:val="00293801"/>
    <w:rsid w:val="00295047"/>
    <w:rsid w:val="002A05BE"/>
    <w:rsid w:val="002A71B9"/>
    <w:rsid w:val="002A7301"/>
    <w:rsid w:val="002B6BE8"/>
    <w:rsid w:val="002C06F6"/>
    <w:rsid w:val="002C0E8A"/>
    <w:rsid w:val="002C4F6E"/>
    <w:rsid w:val="002D4C17"/>
    <w:rsid w:val="002D5EBC"/>
    <w:rsid w:val="002D6537"/>
    <w:rsid w:val="002E0C39"/>
    <w:rsid w:val="002E7F29"/>
    <w:rsid w:val="002F06E9"/>
    <w:rsid w:val="002F50A8"/>
    <w:rsid w:val="002F5D9E"/>
    <w:rsid w:val="00301D60"/>
    <w:rsid w:val="003077CE"/>
    <w:rsid w:val="00315849"/>
    <w:rsid w:val="0032425A"/>
    <w:rsid w:val="00334249"/>
    <w:rsid w:val="00340A73"/>
    <w:rsid w:val="0035054B"/>
    <w:rsid w:val="00350B8F"/>
    <w:rsid w:val="003559AC"/>
    <w:rsid w:val="00356EF7"/>
    <w:rsid w:val="003600D4"/>
    <w:rsid w:val="00363A43"/>
    <w:rsid w:val="00364A6B"/>
    <w:rsid w:val="0037427B"/>
    <w:rsid w:val="00381034"/>
    <w:rsid w:val="003878C8"/>
    <w:rsid w:val="003A3E7C"/>
    <w:rsid w:val="003C6278"/>
    <w:rsid w:val="003C7C95"/>
    <w:rsid w:val="003D6580"/>
    <w:rsid w:val="003D72A5"/>
    <w:rsid w:val="003F0FF0"/>
    <w:rsid w:val="003F1358"/>
    <w:rsid w:val="003F1D0F"/>
    <w:rsid w:val="003F68D1"/>
    <w:rsid w:val="00401EC8"/>
    <w:rsid w:val="00402E9D"/>
    <w:rsid w:val="00403280"/>
    <w:rsid w:val="004073A9"/>
    <w:rsid w:val="00407435"/>
    <w:rsid w:val="00422EEA"/>
    <w:rsid w:val="004321CE"/>
    <w:rsid w:val="00437DB3"/>
    <w:rsid w:val="004408C6"/>
    <w:rsid w:val="0044322D"/>
    <w:rsid w:val="00472C66"/>
    <w:rsid w:val="004736A0"/>
    <w:rsid w:val="00476EAC"/>
    <w:rsid w:val="00485CF1"/>
    <w:rsid w:val="004862C3"/>
    <w:rsid w:val="004940D6"/>
    <w:rsid w:val="004946E2"/>
    <w:rsid w:val="004A4CF8"/>
    <w:rsid w:val="004C7CF4"/>
    <w:rsid w:val="004D3716"/>
    <w:rsid w:val="004D56C3"/>
    <w:rsid w:val="00500FDD"/>
    <w:rsid w:val="00504571"/>
    <w:rsid w:val="0050643B"/>
    <w:rsid w:val="0051273B"/>
    <w:rsid w:val="00526108"/>
    <w:rsid w:val="00530E97"/>
    <w:rsid w:val="00533AA0"/>
    <w:rsid w:val="00556F9D"/>
    <w:rsid w:val="00557F34"/>
    <w:rsid w:val="0057359B"/>
    <w:rsid w:val="00574D4A"/>
    <w:rsid w:val="005A2F1E"/>
    <w:rsid w:val="005A7816"/>
    <w:rsid w:val="005B4DDE"/>
    <w:rsid w:val="005B74F4"/>
    <w:rsid w:val="005C79D5"/>
    <w:rsid w:val="005F1DFB"/>
    <w:rsid w:val="005F6FC9"/>
    <w:rsid w:val="00600B2F"/>
    <w:rsid w:val="00611EF6"/>
    <w:rsid w:val="0062192A"/>
    <w:rsid w:val="00631F36"/>
    <w:rsid w:val="00637608"/>
    <w:rsid w:val="00651172"/>
    <w:rsid w:val="0066621F"/>
    <w:rsid w:val="0067389D"/>
    <w:rsid w:val="00680B2D"/>
    <w:rsid w:val="00682C99"/>
    <w:rsid w:val="006830BA"/>
    <w:rsid w:val="006849C1"/>
    <w:rsid w:val="00690D06"/>
    <w:rsid w:val="006948AE"/>
    <w:rsid w:val="006A0449"/>
    <w:rsid w:val="006A52DE"/>
    <w:rsid w:val="006A70BD"/>
    <w:rsid w:val="006C12CB"/>
    <w:rsid w:val="006C37E9"/>
    <w:rsid w:val="006D3CAC"/>
    <w:rsid w:val="006E1C37"/>
    <w:rsid w:val="006E1D8D"/>
    <w:rsid w:val="006E4597"/>
    <w:rsid w:val="007021A5"/>
    <w:rsid w:val="00712BA8"/>
    <w:rsid w:val="00714415"/>
    <w:rsid w:val="007171F7"/>
    <w:rsid w:val="00720489"/>
    <w:rsid w:val="007241F7"/>
    <w:rsid w:val="0072470F"/>
    <w:rsid w:val="0072558C"/>
    <w:rsid w:val="00732492"/>
    <w:rsid w:val="00732806"/>
    <w:rsid w:val="007336D6"/>
    <w:rsid w:val="00736D26"/>
    <w:rsid w:val="0074059D"/>
    <w:rsid w:val="007434DF"/>
    <w:rsid w:val="0074506F"/>
    <w:rsid w:val="00752468"/>
    <w:rsid w:val="00772387"/>
    <w:rsid w:val="0077681A"/>
    <w:rsid w:val="00787B8C"/>
    <w:rsid w:val="00791F8C"/>
    <w:rsid w:val="007A4F48"/>
    <w:rsid w:val="007A779B"/>
    <w:rsid w:val="007B67FC"/>
    <w:rsid w:val="007C1D11"/>
    <w:rsid w:val="007D11D8"/>
    <w:rsid w:val="007E335B"/>
    <w:rsid w:val="007E663D"/>
    <w:rsid w:val="007F1936"/>
    <w:rsid w:val="007F691B"/>
    <w:rsid w:val="008114B1"/>
    <w:rsid w:val="008201CC"/>
    <w:rsid w:val="00823F29"/>
    <w:rsid w:val="00851AD5"/>
    <w:rsid w:val="008564E4"/>
    <w:rsid w:val="0085741E"/>
    <w:rsid w:val="00864D06"/>
    <w:rsid w:val="008723A3"/>
    <w:rsid w:val="00881654"/>
    <w:rsid w:val="0088691B"/>
    <w:rsid w:val="008A0F1F"/>
    <w:rsid w:val="008B43EA"/>
    <w:rsid w:val="008B63C3"/>
    <w:rsid w:val="008B65CB"/>
    <w:rsid w:val="008C48E9"/>
    <w:rsid w:val="008C6800"/>
    <w:rsid w:val="008D0A9E"/>
    <w:rsid w:val="008E11CF"/>
    <w:rsid w:val="008E72D3"/>
    <w:rsid w:val="008F3796"/>
    <w:rsid w:val="008F7B6C"/>
    <w:rsid w:val="0090212D"/>
    <w:rsid w:val="0090458E"/>
    <w:rsid w:val="00904678"/>
    <w:rsid w:val="0090613A"/>
    <w:rsid w:val="00917241"/>
    <w:rsid w:val="0092238C"/>
    <w:rsid w:val="00926874"/>
    <w:rsid w:val="0093511D"/>
    <w:rsid w:val="00937852"/>
    <w:rsid w:val="00940EFB"/>
    <w:rsid w:val="00945146"/>
    <w:rsid w:val="00966104"/>
    <w:rsid w:val="0096610B"/>
    <w:rsid w:val="00987684"/>
    <w:rsid w:val="00990F7B"/>
    <w:rsid w:val="0099573B"/>
    <w:rsid w:val="00995F44"/>
    <w:rsid w:val="00997AAC"/>
    <w:rsid w:val="009A0CE9"/>
    <w:rsid w:val="009A2D56"/>
    <w:rsid w:val="009B467E"/>
    <w:rsid w:val="009C7FC9"/>
    <w:rsid w:val="009D1BFE"/>
    <w:rsid w:val="009F13B2"/>
    <w:rsid w:val="009F7BA2"/>
    <w:rsid w:val="00A02B63"/>
    <w:rsid w:val="00A21150"/>
    <w:rsid w:val="00A24023"/>
    <w:rsid w:val="00A2440F"/>
    <w:rsid w:val="00A52A5C"/>
    <w:rsid w:val="00A550BC"/>
    <w:rsid w:val="00A632A2"/>
    <w:rsid w:val="00A7520B"/>
    <w:rsid w:val="00A76E09"/>
    <w:rsid w:val="00A867C9"/>
    <w:rsid w:val="00A87499"/>
    <w:rsid w:val="00A8758A"/>
    <w:rsid w:val="00A90258"/>
    <w:rsid w:val="00AA0F4C"/>
    <w:rsid w:val="00AA4315"/>
    <w:rsid w:val="00AA61D8"/>
    <w:rsid w:val="00AB2E54"/>
    <w:rsid w:val="00AB3BAE"/>
    <w:rsid w:val="00AB4FD8"/>
    <w:rsid w:val="00AC7D43"/>
    <w:rsid w:val="00AD0A62"/>
    <w:rsid w:val="00AD12D3"/>
    <w:rsid w:val="00AD28F1"/>
    <w:rsid w:val="00AD4F2D"/>
    <w:rsid w:val="00AE031D"/>
    <w:rsid w:val="00B01584"/>
    <w:rsid w:val="00B03D99"/>
    <w:rsid w:val="00B55CCD"/>
    <w:rsid w:val="00B56908"/>
    <w:rsid w:val="00B61B9F"/>
    <w:rsid w:val="00B64570"/>
    <w:rsid w:val="00B7221E"/>
    <w:rsid w:val="00B83199"/>
    <w:rsid w:val="00B93748"/>
    <w:rsid w:val="00BA1AFD"/>
    <w:rsid w:val="00BB427F"/>
    <w:rsid w:val="00BC6A29"/>
    <w:rsid w:val="00BE07B3"/>
    <w:rsid w:val="00BE79E3"/>
    <w:rsid w:val="00BF0FE9"/>
    <w:rsid w:val="00BF2C49"/>
    <w:rsid w:val="00BF5F54"/>
    <w:rsid w:val="00C04DF5"/>
    <w:rsid w:val="00C12B40"/>
    <w:rsid w:val="00C13B36"/>
    <w:rsid w:val="00C2286F"/>
    <w:rsid w:val="00C2426F"/>
    <w:rsid w:val="00C27751"/>
    <w:rsid w:val="00C32315"/>
    <w:rsid w:val="00C329DB"/>
    <w:rsid w:val="00C3366E"/>
    <w:rsid w:val="00C34C3B"/>
    <w:rsid w:val="00C36445"/>
    <w:rsid w:val="00C36B7B"/>
    <w:rsid w:val="00C4097A"/>
    <w:rsid w:val="00C45566"/>
    <w:rsid w:val="00C56936"/>
    <w:rsid w:val="00C646C8"/>
    <w:rsid w:val="00C7005E"/>
    <w:rsid w:val="00C707EE"/>
    <w:rsid w:val="00C7355A"/>
    <w:rsid w:val="00C83C63"/>
    <w:rsid w:val="00C84629"/>
    <w:rsid w:val="00CA0A28"/>
    <w:rsid w:val="00CB34E5"/>
    <w:rsid w:val="00CC33F1"/>
    <w:rsid w:val="00CD0BB3"/>
    <w:rsid w:val="00CD2612"/>
    <w:rsid w:val="00CD3F7A"/>
    <w:rsid w:val="00CE5AA4"/>
    <w:rsid w:val="00D05031"/>
    <w:rsid w:val="00D10798"/>
    <w:rsid w:val="00D107E7"/>
    <w:rsid w:val="00D1097D"/>
    <w:rsid w:val="00D11756"/>
    <w:rsid w:val="00D17C4B"/>
    <w:rsid w:val="00D22868"/>
    <w:rsid w:val="00D33BCA"/>
    <w:rsid w:val="00D41484"/>
    <w:rsid w:val="00D430B2"/>
    <w:rsid w:val="00D4605C"/>
    <w:rsid w:val="00D46D15"/>
    <w:rsid w:val="00D55DE5"/>
    <w:rsid w:val="00D64AF1"/>
    <w:rsid w:val="00D84089"/>
    <w:rsid w:val="00D93403"/>
    <w:rsid w:val="00D93C81"/>
    <w:rsid w:val="00DB4FB2"/>
    <w:rsid w:val="00DC7B9B"/>
    <w:rsid w:val="00DD3290"/>
    <w:rsid w:val="00DE2AFD"/>
    <w:rsid w:val="00DF5211"/>
    <w:rsid w:val="00E02553"/>
    <w:rsid w:val="00E22A32"/>
    <w:rsid w:val="00E2508B"/>
    <w:rsid w:val="00E27892"/>
    <w:rsid w:val="00E36931"/>
    <w:rsid w:val="00E4794C"/>
    <w:rsid w:val="00E50607"/>
    <w:rsid w:val="00E5110D"/>
    <w:rsid w:val="00E549F7"/>
    <w:rsid w:val="00E561BC"/>
    <w:rsid w:val="00E60332"/>
    <w:rsid w:val="00E608E5"/>
    <w:rsid w:val="00E81419"/>
    <w:rsid w:val="00E86CF1"/>
    <w:rsid w:val="00E928DE"/>
    <w:rsid w:val="00E97176"/>
    <w:rsid w:val="00E975A7"/>
    <w:rsid w:val="00EB372E"/>
    <w:rsid w:val="00EB6389"/>
    <w:rsid w:val="00ED399D"/>
    <w:rsid w:val="00ED61A5"/>
    <w:rsid w:val="00EE19DD"/>
    <w:rsid w:val="00EE1A88"/>
    <w:rsid w:val="00EF62F2"/>
    <w:rsid w:val="00F00564"/>
    <w:rsid w:val="00F018A3"/>
    <w:rsid w:val="00F058F1"/>
    <w:rsid w:val="00F140D3"/>
    <w:rsid w:val="00F20333"/>
    <w:rsid w:val="00F20F05"/>
    <w:rsid w:val="00F27ED7"/>
    <w:rsid w:val="00F30601"/>
    <w:rsid w:val="00F51526"/>
    <w:rsid w:val="00F65FA0"/>
    <w:rsid w:val="00F728C0"/>
    <w:rsid w:val="00F77D24"/>
    <w:rsid w:val="00FA359A"/>
    <w:rsid w:val="00FA3B3E"/>
    <w:rsid w:val="00FB3300"/>
    <w:rsid w:val="00FB63CC"/>
    <w:rsid w:val="00FB6A00"/>
    <w:rsid w:val="00FC5DA7"/>
    <w:rsid w:val="00FD1345"/>
    <w:rsid w:val="00FD6924"/>
    <w:rsid w:val="00FE2D19"/>
    <w:rsid w:val="00FE4BF4"/>
    <w:rsid w:val="00FF5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CD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1CC"/>
    <w:pPr>
      <w:suppressAutoHyphens/>
    </w:pPr>
    <w:rPr>
      <w:sz w:val="24"/>
      <w:szCs w:val="24"/>
    </w:rPr>
  </w:style>
  <w:style w:type="paragraph" w:styleId="Ttulo1">
    <w:name w:val="heading 1"/>
    <w:basedOn w:val="Normal"/>
    <w:next w:val="Normal"/>
    <w:uiPriority w:val="9"/>
    <w:qFormat/>
    <w:rsid w:val="008201CC"/>
    <w:pPr>
      <w:keepNext/>
      <w:spacing w:line="360" w:lineRule="auto"/>
      <w:outlineLvl w:val="0"/>
    </w:pPr>
    <w:rPr>
      <w:b/>
      <w:bCs/>
    </w:rPr>
  </w:style>
  <w:style w:type="paragraph" w:styleId="Ttulo2">
    <w:name w:val="heading 2"/>
    <w:basedOn w:val="Normal"/>
    <w:next w:val="Normal"/>
    <w:uiPriority w:val="9"/>
    <w:unhideWhenUsed/>
    <w:qFormat/>
    <w:rsid w:val="008201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8201CC"/>
    <w:pPr>
      <w:widowControl w:val="0"/>
      <w:tabs>
        <w:tab w:val="left" w:pos="720"/>
      </w:tabs>
      <w:overflowPunct w:val="0"/>
      <w:autoSpaceDE w:val="0"/>
      <w:jc w:val="both"/>
    </w:pPr>
  </w:style>
  <w:style w:type="paragraph" w:styleId="Recuodecorpodetexto2">
    <w:name w:val="Body Text Indent 2"/>
    <w:basedOn w:val="Normal"/>
    <w:rsid w:val="008201CC"/>
    <w:pPr>
      <w:spacing w:line="480" w:lineRule="auto"/>
      <w:ind w:firstLine="708"/>
      <w:jc w:val="both"/>
    </w:pPr>
  </w:style>
  <w:style w:type="paragraph" w:styleId="NormalWeb">
    <w:name w:val="Normal (Web)"/>
    <w:basedOn w:val="Normal"/>
    <w:rsid w:val="008201CC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styleId="Recuodecorpodetexto3">
    <w:name w:val="Body Text Indent 3"/>
    <w:basedOn w:val="Normal"/>
    <w:rsid w:val="008201CC"/>
    <w:pPr>
      <w:spacing w:line="480" w:lineRule="auto"/>
      <w:ind w:firstLine="709"/>
      <w:jc w:val="both"/>
    </w:pPr>
  </w:style>
  <w:style w:type="paragraph" w:styleId="Corpodetexto">
    <w:name w:val="Body Text"/>
    <w:basedOn w:val="Normal"/>
    <w:rsid w:val="008201CC"/>
    <w:pPr>
      <w:spacing w:line="360" w:lineRule="auto"/>
      <w:jc w:val="both"/>
    </w:pPr>
  </w:style>
  <w:style w:type="character" w:customStyle="1" w:styleId="hps">
    <w:name w:val="hps"/>
    <w:basedOn w:val="Fontepargpadro"/>
    <w:rsid w:val="008201CC"/>
  </w:style>
  <w:style w:type="paragraph" w:styleId="Cabealho">
    <w:name w:val="header"/>
    <w:basedOn w:val="Normal"/>
    <w:rsid w:val="008201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8201CC"/>
    <w:rPr>
      <w:sz w:val="24"/>
      <w:szCs w:val="24"/>
    </w:rPr>
  </w:style>
  <w:style w:type="paragraph" w:styleId="Rodap">
    <w:name w:val="footer"/>
    <w:basedOn w:val="Normal"/>
    <w:rsid w:val="008201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rsid w:val="008201CC"/>
    <w:rPr>
      <w:sz w:val="24"/>
      <w:szCs w:val="24"/>
    </w:rPr>
  </w:style>
  <w:style w:type="character" w:styleId="Nmerodelinha">
    <w:name w:val="line number"/>
    <w:basedOn w:val="Fontepargpadro"/>
    <w:rsid w:val="008201CC"/>
  </w:style>
  <w:style w:type="paragraph" w:styleId="Recuodecorpodetexto">
    <w:name w:val="Body Text Indent"/>
    <w:basedOn w:val="Normal"/>
    <w:rsid w:val="008201C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rsid w:val="008201CC"/>
    <w:rPr>
      <w:sz w:val="24"/>
      <w:szCs w:val="24"/>
    </w:rPr>
  </w:style>
  <w:style w:type="character" w:customStyle="1" w:styleId="Ttulo2Char">
    <w:name w:val="Título 2 Char"/>
    <w:basedOn w:val="Fontepargpadro"/>
    <w:rsid w:val="008201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">
    <w:name w:val="st"/>
    <w:basedOn w:val="Fontepargpadro"/>
    <w:rsid w:val="008201CC"/>
  </w:style>
  <w:style w:type="character" w:customStyle="1" w:styleId="Absatz-Standardschriftart">
    <w:name w:val="Absatz-Standardschriftart"/>
    <w:rsid w:val="008201CC"/>
  </w:style>
  <w:style w:type="character" w:styleId="Hyperlink">
    <w:name w:val="Hyperlink"/>
    <w:basedOn w:val="Fontepargpadro"/>
    <w:rsid w:val="008201CC"/>
    <w:rPr>
      <w:color w:val="0000FF"/>
      <w:u w:val="single"/>
    </w:rPr>
  </w:style>
  <w:style w:type="paragraph" w:styleId="Textodebalo">
    <w:name w:val="Balloon Text"/>
    <w:basedOn w:val="Normal"/>
    <w:rsid w:val="008201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sid w:val="008201CC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rsid w:val="008201CC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rsid w:val="008201CC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rsid w:val="008201CC"/>
    <w:rPr>
      <w:sz w:val="16"/>
      <w:szCs w:val="16"/>
    </w:rPr>
  </w:style>
  <w:style w:type="paragraph" w:styleId="Textodecomentrio">
    <w:name w:val="annotation text"/>
    <w:basedOn w:val="Normal"/>
    <w:rsid w:val="008201CC"/>
    <w:rPr>
      <w:sz w:val="20"/>
      <w:szCs w:val="20"/>
    </w:rPr>
  </w:style>
  <w:style w:type="character" w:customStyle="1" w:styleId="TextodecomentrioChar">
    <w:name w:val="Texto de comentário Char"/>
    <w:basedOn w:val="Fontepargpadro"/>
    <w:rsid w:val="008201CC"/>
  </w:style>
  <w:style w:type="paragraph" w:styleId="Assuntodocomentrio">
    <w:name w:val="annotation subject"/>
    <w:basedOn w:val="Textodecomentrio"/>
    <w:next w:val="Textodecomentrio"/>
    <w:rsid w:val="008201CC"/>
    <w:rPr>
      <w:b/>
      <w:bCs/>
    </w:rPr>
  </w:style>
  <w:style w:type="character" w:customStyle="1" w:styleId="AssuntodocomentrioChar">
    <w:name w:val="Assunto do comentário Char"/>
    <w:basedOn w:val="TextodecomentrioChar"/>
    <w:rsid w:val="008201CC"/>
    <w:rPr>
      <w:b/>
      <w:bCs/>
    </w:rPr>
  </w:style>
  <w:style w:type="paragraph" w:styleId="Pr-formataoHTML">
    <w:name w:val="HTML Preformatted"/>
    <w:basedOn w:val="Normal"/>
    <w:rsid w:val="008201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rsid w:val="008201CC"/>
    <w:rPr>
      <w:rFonts w:ascii="Courier New" w:hAnsi="Courier New" w:cs="Courier New"/>
    </w:rPr>
  </w:style>
  <w:style w:type="paragraph" w:styleId="Reviso">
    <w:name w:val="Revision"/>
    <w:hidden/>
    <w:uiPriority w:val="99"/>
    <w:semiHidden/>
    <w:rsid w:val="0090458E"/>
    <w:pPr>
      <w:autoSpaceDN/>
      <w:textAlignment w:val="auto"/>
    </w:pPr>
    <w:rPr>
      <w:sz w:val="24"/>
      <w:szCs w:val="24"/>
    </w:rPr>
  </w:style>
  <w:style w:type="character" w:styleId="Forte">
    <w:name w:val="Strong"/>
    <w:basedOn w:val="Fontepargpadro"/>
    <w:uiPriority w:val="22"/>
    <w:qFormat/>
    <w:rsid w:val="00BF0F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1CC"/>
    <w:pPr>
      <w:suppressAutoHyphens/>
    </w:pPr>
    <w:rPr>
      <w:sz w:val="24"/>
      <w:szCs w:val="24"/>
    </w:rPr>
  </w:style>
  <w:style w:type="paragraph" w:styleId="Ttulo1">
    <w:name w:val="heading 1"/>
    <w:basedOn w:val="Normal"/>
    <w:next w:val="Normal"/>
    <w:uiPriority w:val="9"/>
    <w:qFormat/>
    <w:rsid w:val="008201CC"/>
    <w:pPr>
      <w:keepNext/>
      <w:spacing w:line="360" w:lineRule="auto"/>
      <w:outlineLvl w:val="0"/>
    </w:pPr>
    <w:rPr>
      <w:b/>
      <w:bCs/>
    </w:rPr>
  </w:style>
  <w:style w:type="paragraph" w:styleId="Ttulo2">
    <w:name w:val="heading 2"/>
    <w:basedOn w:val="Normal"/>
    <w:next w:val="Normal"/>
    <w:uiPriority w:val="9"/>
    <w:unhideWhenUsed/>
    <w:qFormat/>
    <w:rsid w:val="008201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8201CC"/>
    <w:pPr>
      <w:widowControl w:val="0"/>
      <w:tabs>
        <w:tab w:val="left" w:pos="720"/>
      </w:tabs>
      <w:overflowPunct w:val="0"/>
      <w:autoSpaceDE w:val="0"/>
      <w:jc w:val="both"/>
    </w:pPr>
  </w:style>
  <w:style w:type="paragraph" w:styleId="Recuodecorpodetexto2">
    <w:name w:val="Body Text Indent 2"/>
    <w:basedOn w:val="Normal"/>
    <w:rsid w:val="008201CC"/>
    <w:pPr>
      <w:spacing w:line="480" w:lineRule="auto"/>
      <w:ind w:firstLine="708"/>
      <w:jc w:val="both"/>
    </w:pPr>
  </w:style>
  <w:style w:type="paragraph" w:styleId="NormalWeb">
    <w:name w:val="Normal (Web)"/>
    <w:basedOn w:val="Normal"/>
    <w:rsid w:val="008201CC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styleId="Recuodecorpodetexto3">
    <w:name w:val="Body Text Indent 3"/>
    <w:basedOn w:val="Normal"/>
    <w:rsid w:val="008201CC"/>
    <w:pPr>
      <w:spacing w:line="480" w:lineRule="auto"/>
      <w:ind w:firstLine="709"/>
      <w:jc w:val="both"/>
    </w:pPr>
  </w:style>
  <w:style w:type="paragraph" w:styleId="Corpodetexto">
    <w:name w:val="Body Text"/>
    <w:basedOn w:val="Normal"/>
    <w:rsid w:val="008201CC"/>
    <w:pPr>
      <w:spacing w:line="360" w:lineRule="auto"/>
      <w:jc w:val="both"/>
    </w:pPr>
  </w:style>
  <w:style w:type="character" w:customStyle="1" w:styleId="hps">
    <w:name w:val="hps"/>
    <w:basedOn w:val="Fontepargpadro"/>
    <w:rsid w:val="008201CC"/>
  </w:style>
  <w:style w:type="paragraph" w:styleId="Cabealho">
    <w:name w:val="header"/>
    <w:basedOn w:val="Normal"/>
    <w:rsid w:val="008201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8201CC"/>
    <w:rPr>
      <w:sz w:val="24"/>
      <w:szCs w:val="24"/>
    </w:rPr>
  </w:style>
  <w:style w:type="paragraph" w:styleId="Rodap">
    <w:name w:val="footer"/>
    <w:basedOn w:val="Normal"/>
    <w:rsid w:val="008201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rsid w:val="008201CC"/>
    <w:rPr>
      <w:sz w:val="24"/>
      <w:szCs w:val="24"/>
    </w:rPr>
  </w:style>
  <w:style w:type="character" w:styleId="Nmerodelinha">
    <w:name w:val="line number"/>
    <w:basedOn w:val="Fontepargpadro"/>
    <w:rsid w:val="008201CC"/>
  </w:style>
  <w:style w:type="paragraph" w:styleId="Recuodecorpodetexto">
    <w:name w:val="Body Text Indent"/>
    <w:basedOn w:val="Normal"/>
    <w:rsid w:val="008201C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rsid w:val="008201CC"/>
    <w:rPr>
      <w:sz w:val="24"/>
      <w:szCs w:val="24"/>
    </w:rPr>
  </w:style>
  <w:style w:type="character" w:customStyle="1" w:styleId="Ttulo2Char">
    <w:name w:val="Título 2 Char"/>
    <w:basedOn w:val="Fontepargpadro"/>
    <w:rsid w:val="008201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">
    <w:name w:val="st"/>
    <w:basedOn w:val="Fontepargpadro"/>
    <w:rsid w:val="008201CC"/>
  </w:style>
  <w:style w:type="character" w:customStyle="1" w:styleId="Absatz-Standardschriftart">
    <w:name w:val="Absatz-Standardschriftart"/>
    <w:rsid w:val="008201CC"/>
  </w:style>
  <w:style w:type="character" w:styleId="Hyperlink">
    <w:name w:val="Hyperlink"/>
    <w:basedOn w:val="Fontepargpadro"/>
    <w:rsid w:val="008201CC"/>
    <w:rPr>
      <w:color w:val="0000FF"/>
      <w:u w:val="single"/>
    </w:rPr>
  </w:style>
  <w:style w:type="paragraph" w:styleId="Textodebalo">
    <w:name w:val="Balloon Text"/>
    <w:basedOn w:val="Normal"/>
    <w:rsid w:val="008201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sid w:val="008201CC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rsid w:val="008201CC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rsid w:val="008201CC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rsid w:val="008201CC"/>
    <w:rPr>
      <w:sz w:val="16"/>
      <w:szCs w:val="16"/>
    </w:rPr>
  </w:style>
  <w:style w:type="paragraph" w:styleId="Textodecomentrio">
    <w:name w:val="annotation text"/>
    <w:basedOn w:val="Normal"/>
    <w:rsid w:val="008201CC"/>
    <w:rPr>
      <w:sz w:val="20"/>
      <w:szCs w:val="20"/>
    </w:rPr>
  </w:style>
  <w:style w:type="character" w:customStyle="1" w:styleId="TextodecomentrioChar">
    <w:name w:val="Texto de comentário Char"/>
    <w:basedOn w:val="Fontepargpadro"/>
    <w:rsid w:val="008201CC"/>
  </w:style>
  <w:style w:type="paragraph" w:styleId="Assuntodocomentrio">
    <w:name w:val="annotation subject"/>
    <w:basedOn w:val="Textodecomentrio"/>
    <w:next w:val="Textodecomentrio"/>
    <w:rsid w:val="008201CC"/>
    <w:rPr>
      <w:b/>
      <w:bCs/>
    </w:rPr>
  </w:style>
  <w:style w:type="character" w:customStyle="1" w:styleId="AssuntodocomentrioChar">
    <w:name w:val="Assunto do comentário Char"/>
    <w:basedOn w:val="TextodecomentrioChar"/>
    <w:rsid w:val="008201CC"/>
    <w:rPr>
      <w:b/>
      <w:bCs/>
    </w:rPr>
  </w:style>
  <w:style w:type="paragraph" w:styleId="Pr-formataoHTML">
    <w:name w:val="HTML Preformatted"/>
    <w:basedOn w:val="Normal"/>
    <w:rsid w:val="008201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rsid w:val="008201CC"/>
    <w:rPr>
      <w:rFonts w:ascii="Courier New" w:hAnsi="Courier New" w:cs="Courier New"/>
    </w:rPr>
  </w:style>
  <w:style w:type="paragraph" w:styleId="Reviso">
    <w:name w:val="Revision"/>
    <w:hidden/>
    <w:uiPriority w:val="99"/>
    <w:semiHidden/>
    <w:rsid w:val="0090458E"/>
    <w:pPr>
      <w:autoSpaceDN/>
      <w:textAlignment w:val="auto"/>
    </w:pPr>
    <w:rPr>
      <w:sz w:val="24"/>
      <w:szCs w:val="24"/>
    </w:rPr>
  </w:style>
  <w:style w:type="character" w:styleId="Forte">
    <w:name w:val="Strong"/>
    <w:basedOn w:val="Fontepargpadro"/>
    <w:uiPriority w:val="22"/>
    <w:qFormat/>
    <w:rsid w:val="00BF0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i.org/10.2527/1992.70124006x" TargetMode="Externa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ncp.org.br/wp/wp-content/uploads/2019/03/sumario-ancp-ago-2018.pdf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5ECE3-33C6-4AE3-A800-18DE7838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3542</Words>
  <Characters>19128</Characters>
  <Application>Microsoft Office Word</Application>
  <DocSecurity>0</DocSecurity>
  <Lines>159</Lines>
  <Paragraphs>45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2020-05-25T20:32:00Z</dcterms:created>
  <dcterms:modified xsi:type="dcterms:W3CDTF">2020-05-28T14:23:00Z</dcterms:modified>
</cp:coreProperties>
</file>